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D3B37" w14:textId="77777777" w:rsidR="002767D3" w:rsidRDefault="00511960" w:rsidP="002958E6">
      <w:pPr>
        <w:pStyle w:val="booktitle"/>
        <w:spacing w:before="0" w:after="120"/>
        <w:ind w:left="0"/>
        <w:jc w:val="right"/>
        <w:rPr>
          <w:rFonts w:cs="Arial"/>
          <w:noProof w:val="0"/>
          <w:sz w:val="22"/>
          <w:szCs w:val="22"/>
        </w:rPr>
      </w:pPr>
      <w:bookmarkStart w:id="0" w:name="_Toc333243766"/>
      <w:bookmarkStart w:id="1" w:name="_Toc334197877"/>
      <w:r>
        <w:rPr>
          <w:b w:val="0"/>
          <w:szCs w:val="20"/>
        </w:rPr>
        <w:drawing>
          <wp:inline distT="0" distB="0" distL="0" distR="0" wp14:anchorId="7A063C2F" wp14:editId="5C3FD387">
            <wp:extent cx="2068195" cy="631190"/>
            <wp:effectExtent l="0" t="0" r="0" b="3810"/>
            <wp:docPr id="5" name="Picture 5" descr="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PCI-SSC-Mark-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8195" cy="631190"/>
                    </a:xfrm>
                    <a:prstGeom prst="rect">
                      <a:avLst/>
                    </a:prstGeom>
                    <a:noFill/>
                    <a:ln>
                      <a:noFill/>
                    </a:ln>
                  </pic:spPr>
                </pic:pic>
              </a:graphicData>
            </a:graphic>
          </wp:inline>
        </w:drawing>
      </w:r>
    </w:p>
    <w:p w14:paraId="7B9576A2" w14:textId="77777777" w:rsidR="002958E6" w:rsidRDefault="002958E6" w:rsidP="002958E6">
      <w:pPr>
        <w:pStyle w:val="booktitle"/>
        <w:spacing w:before="120" w:after="120"/>
        <w:ind w:left="0"/>
        <w:jc w:val="right"/>
        <w:rPr>
          <w:rFonts w:cs="Arial"/>
          <w:noProof w:val="0"/>
          <w:sz w:val="22"/>
          <w:szCs w:val="22"/>
        </w:rPr>
      </w:pPr>
    </w:p>
    <w:p w14:paraId="2FF513E6" w14:textId="77777777" w:rsidR="002958E6" w:rsidRPr="002958E6" w:rsidRDefault="002958E6" w:rsidP="002958E6">
      <w:pPr>
        <w:pStyle w:val="booktitle"/>
        <w:spacing w:before="120" w:after="120"/>
        <w:ind w:left="0"/>
        <w:jc w:val="right"/>
        <w:rPr>
          <w:rFonts w:cs="Arial"/>
          <w:noProof w:val="0"/>
          <w:sz w:val="22"/>
          <w:szCs w:val="22"/>
        </w:rPr>
      </w:pPr>
    </w:p>
    <w:p w14:paraId="68091985" w14:textId="77777777" w:rsidR="002958E6" w:rsidRDefault="002958E6" w:rsidP="009C524A">
      <w:pPr>
        <w:pStyle w:val="booktitle"/>
        <w:spacing w:before="1000" w:after="1000"/>
        <w:ind w:left="0"/>
        <w:rPr>
          <w:rFonts w:cs="Arial"/>
          <w:noProof w:val="0"/>
          <w:color w:val="333333"/>
          <w:sz w:val="40"/>
        </w:rPr>
      </w:pPr>
    </w:p>
    <w:p w14:paraId="402501A5" w14:textId="77777777" w:rsidR="002767D3" w:rsidRPr="0074602F" w:rsidRDefault="002767D3" w:rsidP="002767D3">
      <w:pPr>
        <w:pStyle w:val="booktitle"/>
        <w:spacing w:before="1560" w:after="360"/>
        <w:ind w:left="0"/>
        <w:rPr>
          <w:rFonts w:cs="Arial"/>
          <w:noProof w:val="0"/>
          <w:sz w:val="48"/>
        </w:rPr>
      </w:pPr>
      <w:r w:rsidRPr="0074602F">
        <w:rPr>
          <w:rFonts w:cs="Arial"/>
          <w:noProof w:val="0"/>
          <w:color w:val="333333"/>
          <w:sz w:val="40"/>
        </w:rPr>
        <w:t xml:space="preserve">Payment Card Industry (PCI) </w:t>
      </w:r>
      <w:r w:rsidRPr="0074602F">
        <w:rPr>
          <w:rFonts w:cs="Arial"/>
          <w:noProof w:val="0"/>
          <w:color w:val="333333"/>
          <w:sz w:val="40"/>
        </w:rPr>
        <w:br/>
      </w:r>
      <w:r w:rsidRPr="0074602F">
        <w:rPr>
          <w:rFonts w:cs="Arial"/>
          <w:sz w:val="48"/>
        </w:rPr>
        <w:t>Point-to-Point Encryption</w:t>
      </w:r>
    </w:p>
    <w:p w14:paraId="66BCFA38" w14:textId="77777777" w:rsidR="002767D3" w:rsidRPr="0074602F" w:rsidRDefault="002767D3" w:rsidP="009C524A">
      <w:pPr>
        <w:pStyle w:val="booktitle"/>
        <w:tabs>
          <w:tab w:val="left" w:pos="3423"/>
        </w:tabs>
        <w:spacing w:before="1000" w:after="1000"/>
        <w:ind w:left="0"/>
        <w:rPr>
          <w:rFonts w:cs="Arial"/>
          <w:noProof w:val="0"/>
          <w:sz w:val="48"/>
        </w:rPr>
      </w:pPr>
    </w:p>
    <w:p w14:paraId="7AD82A08" w14:textId="77777777" w:rsidR="002767D3" w:rsidRPr="0074602F" w:rsidDel="0085137E" w:rsidRDefault="00D27E02" w:rsidP="009C524A">
      <w:pPr>
        <w:pBdr>
          <w:top w:val="single" w:sz="4" w:space="1" w:color="auto"/>
        </w:pBdr>
        <w:spacing w:before="2000" w:after="120"/>
        <w:ind w:right="1080"/>
        <w:rPr>
          <w:b/>
          <w:sz w:val="40"/>
          <w:szCs w:val="40"/>
        </w:rPr>
      </w:pPr>
      <w:r w:rsidRPr="0074602F">
        <w:rPr>
          <w:b/>
          <w:sz w:val="40"/>
          <w:szCs w:val="40"/>
        </w:rPr>
        <w:lastRenderedPageBreak/>
        <w:t xml:space="preserve">P2PE </w:t>
      </w:r>
      <w:r w:rsidR="009C524A">
        <w:rPr>
          <w:b/>
          <w:sz w:val="40"/>
          <w:szCs w:val="40"/>
        </w:rPr>
        <w:t>Instruction</w:t>
      </w:r>
      <w:r w:rsidR="000742A5">
        <w:rPr>
          <w:b/>
          <w:sz w:val="40"/>
          <w:szCs w:val="40"/>
        </w:rPr>
        <w:t xml:space="preserve"> Manual</w:t>
      </w:r>
      <w:r w:rsidR="000742A5" w:rsidRPr="0074602F">
        <w:rPr>
          <w:b/>
          <w:sz w:val="40"/>
          <w:szCs w:val="40"/>
        </w:rPr>
        <w:t xml:space="preserve"> </w:t>
      </w:r>
      <w:r w:rsidR="000742A5">
        <w:rPr>
          <w:b/>
          <w:sz w:val="40"/>
          <w:szCs w:val="40"/>
        </w:rPr>
        <w:t>(PIM)</w:t>
      </w:r>
      <w:r w:rsidR="000742A5">
        <w:rPr>
          <w:b/>
          <w:sz w:val="40"/>
          <w:szCs w:val="40"/>
        </w:rPr>
        <w:br/>
      </w:r>
      <w:r w:rsidR="002767D3" w:rsidRPr="0074602F">
        <w:rPr>
          <w:b/>
          <w:sz w:val="40"/>
          <w:szCs w:val="40"/>
        </w:rPr>
        <w:t>Template</w:t>
      </w:r>
    </w:p>
    <w:p w14:paraId="51D16021" w14:textId="77777777" w:rsidR="002767D3" w:rsidRPr="0074602F" w:rsidRDefault="002767D3" w:rsidP="00BD3A72">
      <w:pPr>
        <w:spacing w:after="0"/>
        <w:rPr>
          <w:rFonts w:ascii="Helvetica" w:hAnsi="Helvetica"/>
          <w:b/>
          <w:sz w:val="28"/>
          <w:szCs w:val="28"/>
        </w:rPr>
      </w:pPr>
      <w:r w:rsidRPr="0074602F" w:rsidDel="0085137E">
        <w:rPr>
          <w:rFonts w:ascii="Helvetica" w:hAnsi="Helvetica"/>
          <w:b/>
          <w:sz w:val="28"/>
          <w:szCs w:val="28"/>
        </w:rPr>
        <w:t xml:space="preserve">Version </w:t>
      </w:r>
      <w:r w:rsidRPr="0074602F">
        <w:rPr>
          <w:rFonts w:ascii="Helvetica" w:hAnsi="Helvetica"/>
          <w:b/>
          <w:sz w:val="28"/>
          <w:szCs w:val="28"/>
        </w:rPr>
        <w:t>2.0</w:t>
      </w:r>
    </w:p>
    <w:p w14:paraId="6861A921" w14:textId="77777777" w:rsidR="00B63758" w:rsidRPr="009C524A" w:rsidRDefault="00D77C0B" w:rsidP="009C524A">
      <w:pPr>
        <w:rPr>
          <w:b/>
          <w:szCs w:val="28"/>
        </w:rPr>
      </w:pPr>
      <w:r>
        <w:rPr>
          <w:szCs w:val="28"/>
        </w:rPr>
        <w:t>September</w:t>
      </w:r>
      <w:r w:rsidR="002E4145">
        <w:rPr>
          <w:szCs w:val="28"/>
        </w:rPr>
        <w:t xml:space="preserve"> 201</w:t>
      </w:r>
      <w:r>
        <w:rPr>
          <w:szCs w:val="28"/>
        </w:rPr>
        <w:t>7</w:t>
      </w:r>
    </w:p>
    <w:p w14:paraId="05A23A59" w14:textId="77777777" w:rsidR="00B63758" w:rsidRDefault="00B63758" w:rsidP="00B63758"/>
    <w:p w14:paraId="3BA51643" w14:textId="77777777" w:rsidR="002767D3" w:rsidRPr="00B63758" w:rsidRDefault="002767D3" w:rsidP="00B63758">
      <w:pPr>
        <w:sectPr w:rsidR="002767D3" w:rsidRPr="00B63758" w:rsidSect="00B63758">
          <w:footerReference w:type="default" r:id="rId12"/>
          <w:pgSz w:w="12240" w:h="15840" w:code="1"/>
          <w:pgMar w:top="1440" w:right="1440" w:bottom="1440" w:left="1440" w:header="720" w:footer="720" w:gutter="0"/>
          <w:pgNumType w:start="2"/>
          <w:cols w:space="720"/>
          <w:titlePg/>
          <w:docGrid w:linePitch="360"/>
        </w:sectPr>
      </w:pPr>
    </w:p>
    <w:p w14:paraId="4753EF71" w14:textId="77777777" w:rsidR="002767D3" w:rsidRPr="0074602F" w:rsidRDefault="002767D3" w:rsidP="002767D3">
      <w:pPr>
        <w:pStyle w:val="Heading1"/>
      </w:pPr>
      <w:r w:rsidRPr="0074602F">
        <w:lastRenderedPageBreak/>
        <w:t>Introduction</w:t>
      </w:r>
    </w:p>
    <w:bookmarkEnd w:id="0"/>
    <w:bookmarkEnd w:id="1"/>
    <w:p w14:paraId="7A15997D" w14:textId="77777777" w:rsidR="00822B9B" w:rsidRPr="0071084C" w:rsidRDefault="002767D3" w:rsidP="007E0385">
      <w:pPr>
        <w:rPr>
          <w:szCs w:val="20"/>
          <w:lang w:eastAsia="en-GB"/>
        </w:rPr>
      </w:pPr>
      <w:r w:rsidRPr="0071084C">
        <w:rPr>
          <w:szCs w:val="20"/>
          <w:lang w:eastAsia="en-GB"/>
        </w:rPr>
        <w:t xml:space="preserve">The </w:t>
      </w:r>
      <w:r w:rsidR="00643FA8" w:rsidRPr="0071084C">
        <w:rPr>
          <w:szCs w:val="20"/>
          <w:lang w:eastAsia="en-GB"/>
        </w:rPr>
        <w:t xml:space="preserve">P2PE </w:t>
      </w:r>
      <w:r w:rsidR="00925352">
        <w:rPr>
          <w:szCs w:val="20"/>
          <w:lang w:eastAsia="en-GB"/>
        </w:rPr>
        <w:t>solution provider</w:t>
      </w:r>
      <w:r w:rsidRPr="0071084C">
        <w:rPr>
          <w:szCs w:val="20"/>
          <w:lang w:eastAsia="en-GB"/>
        </w:rPr>
        <w:t xml:space="preserve"> shall provide a </w:t>
      </w:r>
      <w:r w:rsidR="00643FA8" w:rsidRPr="0071084C">
        <w:rPr>
          <w:szCs w:val="20"/>
          <w:lang w:eastAsia="en-GB"/>
        </w:rPr>
        <w:t xml:space="preserve">P2PE </w:t>
      </w:r>
      <w:r w:rsidR="009C524A">
        <w:rPr>
          <w:szCs w:val="20"/>
          <w:lang w:eastAsia="en-GB"/>
        </w:rPr>
        <w:t>Instruction</w:t>
      </w:r>
      <w:r w:rsidR="00643FA8" w:rsidRPr="0071084C">
        <w:rPr>
          <w:szCs w:val="20"/>
          <w:lang w:eastAsia="en-GB"/>
        </w:rPr>
        <w:t xml:space="preserve"> Manual (PIM)</w:t>
      </w:r>
      <w:r w:rsidRPr="0071084C">
        <w:rPr>
          <w:szCs w:val="20"/>
          <w:lang w:eastAsia="en-GB"/>
        </w:rPr>
        <w:t xml:space="preserve"> </w:t>
      </w:r>
      <w:r w:rsidR="00643FA8" w:rsidRPr="0071084C">
        <w:rPr>
          <w:szCs w:val="20"/>
          <w:lang w:eastAsia="en-GB"/>
        </w:rPr>
        <w:t xml:space="preserve">in accordance with requirements in Domain 3 of the P2PE Standard. </w:t>
      </w:r>
      <w:r w:rsidR="006369F3" w:rsidRPr="0071084C">
        <w:rPr>
          <w:szCs w:val="20"/>
          <w:lang w:eastAsia="en-GB"/>
        </w:rPr>
        <w:t>Th</w:t>
      </w:r>
      <w:r w:rsidR="00C74CA2" w:rsidRPr="0071084C">
        <w:rPr>
          <w:szCs w:val="20"/>
          <w:lang w:eastAsia="en-GB"/>
        </w:rPr>
        <w:t>e current version of this</w:t>
      </w:r>
      <w:r w:rsidR="006369F3" w:rsidRPr="0071084C">
        <w:rPr>
          <w:szCs w:val="20"/>
          <w:lang w:eastAsia="en-GB"/>
        </w:rPr>
        <w:t xml:space="preserve"> document must be used as the template for creating the PIM.</w:t>
      </w:r>
    </w:p>
    <w:p w14:paraId="29AE4FA4" w14:textId="77777777" w:rsidR="00643FA8" w:rsidRPr="0071084C" w:rsidRDefault="000B1C76" w:rsidP="006369F3">
      <w:pPr>
        <w:rPr>
          <w:szCs w:val="20"/>
          <w:lang w:eastAsia="en-GB"/>
        </w:rPr>
      </w:pPr>
      <w:r>
        <w:rPr>
          <w:szCs w:val="20"/>
          <w:lang w:eastAsia="en-GB"/>
        </w:rPr>
        <w:t>Section 1</w:t>
      </w:r>
      <w:r w:rsidR="00822B9B" w:rsidRPr="0071084C">
        <w:rPr>
          <w:szCs w:val="20"/>
          <w:lang w:eastAsia="en-GB"/>
        </w:rPr>
        <w:t xml:space="preserve"> of this document contains instructions to facilitate populating the PIM template in </w:t>
      </w:r>
      <w:r>
        <w:rPr>
          <w:szCs w:val="20"/>
          <w:lang w:eastAsia="en-GB"/>
        </w:rPr>
        <w:t>Section 2</w:t>
      </w:r>
      <w:r w:rsidR="00822B9B" w:rsidRPr="0071084C">
        <w:rPr>
          <w:szCs w:val="20"/>
          <w:lang w:eastAsia="en-GB"/>
        </w:rPr>
        <w:t xml:space="preserve">. The intent is for the </w:t>
      </w:r>
      <w:r w:rsidR="00925352">
        <w:rPr>
          <w:szCs w:val="20"/>
          <w:lang w:eastAsia="en-GB"/>
        </w:rPr>
        <w:t>solution provider</w:t>
      </w:r>
      <w:r w:rsidR="00511960" w:rsidRPr="0071084C">
        <w:rPr>
          <w:szCs w:val="20"/>
          <w:lang w:eastAsia="en-GB"/>
        </w:rPr>
        <w:t xml:space="preserve"> </w:t>
      </w:r>
      <w:r w:rsidR="00822B9B" w:rsidRPr="0071084C">
        <w:rPr>
          <w:szCs w:val="20"/>
          <w:lang w:eastAsia="en-GB"/>
        </w:rPr>
        <w:t xml:space="preserve">to only provide the completed PIM template, sans the instructions, to the merchant(s). </w:t>
      </w:r>
    </w:p>
    <w:p w14:paraId="1F320A8A" w14:textId="77777777" w:rsidR="002767D3" w:rsidRPr="0074602F" w:rsidRDefault="00822B9B" w:rsidP="00511960">
      <w:pPr>
        <w:pStyle w:val="Heading1"/>
        <w:spacing w:before="360"/>
      </w:pPr>
      <w:bookmarkStart w:id="4" w:name="_Toc396399096"/>
      <w:r w:rsidRPr="00822B9B">
        <w:t>Section 1</w:t>
      </w:r>
      <w:r w:rsidR="00511960">
        <w:t xml:space="preserve"> </w:t>
      </w:r>
      <w:r w:rsidR="00511960">
        <w:rPr>
          <w:rFonts w:ascii="Times New Roman" w:hAnsi="Times New Roman"/>
        </w:rPr>
        <w:t>–</w:t>
      </w:r>
      <w:r w:rsidR="00511960">
        <w:t xml:space="preserve"> </w:t>
      </w:r>
      <w:r w:rsidR="00643FA8" w:rsidRPr="0074602F">
        <w:t>R</w:t>
      </w:r>
      <w:r w:rsidR="002767D3" w:rsidRPr="0074602F">
        <w:t xml:space="preserve">equired </w:t>
      </w:r>
      <w:r w:rsidR="00643FA8" w:rsidRPr="0074602F">
        <w:t xml:space="preserve">PIM </w:t>
      </w:r>
      <w:r w:rsidR="002767D3" w:rsidRPr="0074602F">
        <w:t xml:space="preserve">Content </w:t>
      </w:r>
      <w:bookmarkEnd w:id="4"/>
    </w:p>
    <w:p w14:paraId="5DCB204E" w14:textId="77777777" w:rsidR="004A7822" w:rsidRPr="0071084C" w:rsidRDefault="001E6B8C" w:rsidP="007E0385">
      <w:pPr>
        <w:rPr>
          <w:lang w:eastAsia="en-GB"/>
        </w:rPr>
      </w:pPr>
      <w:r w:rsidRPr="0071084C">
        <w:rPr>
          <w:lang w:eastAsia="en-GB"/>
        </w:rPr>
        <w:t xml:space="preserve">All sections provided in </w:t>
      </w:r>
      <w:r w:rsidR="00822B9B" w:rsidRPr="0071084C">
        <w:rPr>
          <w:lang w:eastAsia="en-GB"/>
        </w:rPr>
        <w:t xml:space="preserve">the PIM </w:t>
      </w:r>
      <w:r w:rsidRPr="0071084C">
        <w:rPr>
          <w:lang w:eastAsia="en-GB"/>
        </w:rPr>
        <w:t>template</w:t>
      </w:r>
      <w:r w:rsidR="00822B9B" w:rsidRPr="0071084C">
        <w:rPr>
          <w:lang w:eastAsia="en-GB"/>
        </w:rPr>
        <w:t xml:space="preserve"> </w:t>
      </w:r>
      <w:r w:rsidR="00252EFA" w:rsidRPr="0071084C">
        <w:rPr>
          <w:lang w:eastAsia="en-GB"/>
        </w:rPr>
        <w:t>in Section 2</w:t>
      </w:r>
      <w:r w:rsidRPr="0071084C">
        <w:rPr>
          <w:lang w:eastAsia="en-GB"/>
        </w:rPr>
        <w:t xml:space="preserve"> must be </w:t>
      </w:r>
      <w:r w:rsidR="00876CBB" w:rsidRPr="0071084C">
        <w:rPr>
          <w:lang w:eastAsia="en-GB"/>
        </w:rPr>
        <w:t>filled out according to the instructions below</w:t>
      </w:r>
      <w:r w:rsidR="00822B9B" w:rsidRPr="0071084C">
        <w:rPr>
          <w:lang w:eastAsia="en-GB"/>
        </w:rPr>
        <w:t>.</w:t>
      </w:r>
    </w:p>
    <w:p w14:paraId="54A337D0" w14:textId="77777777" w:rsidR="00353E78" w:rsidRPr="0071084C" w:rsidRDefault="004A7822" w:rsidP="007E0385">
      <w:pPr>
        <w:rPr>
          <w:lang w:eastAsia="en-GB"/>
        </w:rPr>
      </w:pPr>
      <w:r w:rsidRPr="0071084C">
        <w:rPr>
          <w:lang w:eastAsia="en-GB"/>
        </w:rPr>
        <w:t>Some sections include standardized guidance that must be included</w:t>
      </w:r>
      <w:r w:rsidR="00353E78" w:rsidRPr="0071084C">
        <w:rPr>
          <w:lang w:eastAsia="en-GB"/>
        </w:rPr>
        <w:t xml:space="preserve"> as is, with no alteration. Other sections require the </w:t>
      </w:r>
      <w:r w:rsidR="00925352">
        <w:rPr>
          <w:lang w:eastAsia="en-GB"/>
        </w:rPr>
        <w:t>Solution provider</w:t>
      </w:r>
      <w:r w:rsidR="00353E78" w:rsidRPr="0071084C">
        <w:rPr>
          <w:lang w:eastAsia="en-GB"/>
        </w:rPr>
        <w:t xml:space="preserve"> to incorporate information specific to the P2PE Solution.</w:t>
      </w:r>
      <w:r w:rsidRPr="0071084C">
        <w:rPr>
          <w:lang w:eastAsia="en-GB"/>
        </w:rPr>
        <w:t xml:space="preserve"> </w:t>
      </w:r>
      <w:r w:rsidR="00353E78" w:rsidRPr="0071084C">
        <w:rPr>
          <w:lang w:eastAsia="en-GB"/>
        </w:rPr>
        <w:t xml:space="preserve">Sections requiring input from the </w:t>
      </w:r>
      <w:r w:rsidR="00925352">
        <w:rPr>
          <w:lang w:eastAsia="en-GB"/>
        </w:rPr>
        <w:t>Solution provider</w:t>
      </w:r>
      <w:r w:rsidR="00353E78" w:rsidRPr="0071084C">
        <w:rPr>
          <w:lang w:eastAsia="en-GB"/>
        </w:rPr>
        <w:t xml:space="preserve"> are identified with the </w:t>
      </w:r>
      <w:r w:rsidR="00AF4C66" w:rsidRPr="0071084C">
        <w:rPr>
          <w:lang w:eastAsia="en-GB"/>
        </w:rPr>
        <w:t>notation</w:t>
      </w:r>
      <w:r w:rsidR="00353E78" w:rsidRPr="0071084C">
        <w:rPr>
          <w:lang w:eastAsia="en-GB"/>
        </w:rPr>
        <w:t xml:space="preserve"> </w:t>
      </w:r>
      <w:r w:rsidR="00353E78" w:rsidRPr="00882A48">
        <w:rPr>
          <w:i/>
          <w:color w:val="0000CC"/>
          <w:lang w:eastAsia="en-GB"/>
        </w:rPr>
        <w:t>“&lt;Insert details here&gt;</w:t>
      </w:r>
      <w:r w:rsidR="00511960" w:rsidRPr="00882A48">
        <w:rPr>
          <w:i/>
          <w:color w:val="0000CC"/>
          <w:lang w:eastAsia="en-GB"/>
        </w:rPr>
        <w:t>.</w:t>
      </w:r>
      <w:r w:rsidR="00353E78" w:rsidRPr="00882A48">
        <w:rPr>
          <w:i/>
          <w:lang w:eastAsia="en-GB"/>
        </w:rPr>
        <w:t>”</w:t>
      </w:r>
      <w:r w:rsidR="00353E78" w:rsidRPr="0071084C">
        <w:rPr>
          <w:lang w:eastAsia="en-GB"/>
        </w:rPr>
        <w:t xml:space="preserve"> </w:t>
      </w:r>
    </w:p>
    <w:p w14:paraId="14A0FA7C" w14:textId="77777777" w:rsidR="001E6B8C" w:rsidRPr="0071084C" w:rsidRDefault="001E6B8C" w:rsidP="007E0385">
      <w:pPr>
        <w:rPr>
          <w:lang w:eastAsia="en-GB"/>
        </w:rPr>
      </w:pPr>
      <w:r w:rsidRPr="0071084C">
        <w:rPr>
          <w:lang w:eastAsia="en-GB"/>
        </w:rPr>
        <w:t xml:space="preserve">The </w:t>
      </w:r>
      <w:r w:rsidR="009C524A">
        <w:rPr>
          <w:lang w:eastAsia="en-GB"/>
        </w:rPr>
        <w:t>s</w:t>
      </w:r>
      <w:r w:rsidR="00925352">
        <w:rPr>
          <w:lang w:eastAsia="en-GB"/>
        </w:rPr>
        <w:t>olution provider</w:t>
      </w:r>
      <w:r w:rsidRPr="0071084C">
        <w:rPr>
          <w:lang w:eastAsia="en-GB"/>
        </w:rPr>
        <w:t xml:space="preserve"> may </w:t>
      </w:r>
      <w:r w:rsidR="00353E78" w:rsidRPr="0071084C">
        <w:rPr>
          <w:lang w:eastAsia="en-GB"/>
        </w:rPr>
        <w:t>provide</w:t>
      </w:r>
      <w:r w:rsidRPr="0071084C">
        <w:rPr>
          <w:lang w:eastAsia="en-GB"/>
        </w:rPr>
        <w:t xml:space="preserve"> additional information in the PIM they </w:t>
      </w:r>
      <w:r w:rsidR="00353E78" w:rsidRPr="0071084C">
        <w:rPr>
          <w:lang w:eastAsia="en-GB"/>
        </w:rPr>
        <w:t>feel is</w:t>
      </w:r>
      <w:r w:rsidRPr="0071084C">
        <w:rPr>
          <w:lang w:eastAsia="en-GB"/>
        </w:rPr>
        <w:t xml:space="preserve"> useful to entities implement</w:t>
      </w:r>
      <w:r w:rsidR="00353E78" w:rsidRPr="0071084C">
        <w:rPr>
          <w:lang w:eastAsia="en-GB"/>
        </w:rPr>
        <w:t>ing</w:t>
      </w:r>
      <w:r w:rsidRPr="0071084C">
        <w:rPr>
          <w:lang w:eastAsia="en-GB"/>
        </w:rPr>
        <w:t xml:space="preserve"> and/or using the P2PE solution. The </w:t>
      </w:r>
      <w:r w:rsidR="009C524A">
        <w:rPr>
          <w:lang w:eastAsia="en-GB"/>
        </w:rPr>
        <w:t>s</w:t>
      </w:r>
      <w:r w:rsidR="00925352">
        <w:rPr>
          <w:lang w:eastAsia="en-GB"/>
        </w:rPr>
        <w:t>olution provider</w:t>
      </w:r>
      <w:r w:rsidRPr="0071084C">
        <w:rPr>
          <w:lang w:eastAsia="en-GB"/>
        </w:rPr>
        <w:t xml:space="preserve"> may </w:t>
      </w:r>
      <w:r w:rsidR="00353E78" w:rsidRPr="0071084C">
        <w:rPr>
          <w:lang w:eastAsia="en-GB"/>
        </w:rPr>
        <w:t xml:space="preserve">also </w:t>
      </w:r>
      <w:r w:rsidRPr="0071084C">
        <w:rPr>
          <w:lang w:eastAsia="en-GB"/>
        </w:rPr>
        <w:t xml:space="preserve">add their own personalization, such as </w:t>
      </w:r>
      <w:r w:rsidR="00353E78" w:rsidRPr="0071084C">
        <w:rPr>
          <w:lang w:eastAsia="en-GB"/>
        </w:rPr>
        <w:t xml:space="preserve">company logos, </w:t>
      </w:r>
      <w:r w:rsidRPr="0071084C">
        <w:rPr>
          <w:lang w:eastAsia="en-GB"/>
        </w:rPr>
        <w:t>formatting, etc., to th</w:t>
      </w:r>
      <w:r w:rsidR="00822B9B" w:rsidRPr="0071084C">
        <w:rPr>
          <w:lang w:eastAsia="en-GB"/>
        </w:rPr>
        <w:t xml:space="preserve">e PIM </w:t>
      </w:r>
      <w:r w:rsidRPr="0071084C">
        <w:rPr>
          <w:lang w:eastAsia="en-GB"/>
        </w:rPr>
        <w:t xml:space="preserve">template. However, the </w:t>
      </w:r>
      <w:r w:rsidR="009C524A">
        <w:rPr>
          <w:lang w:eastAsia="en-GB"/>
        </w:rPr>
        <w:t>s</w:t>
      </w:r>
      <w:r w:rsidR="00925352">
        <w:rPr>
          <w:lang w:eastAsia="en-GB"/>
        </w:rPr>
        <w:t>olution provider</w:t>
      </w:r>
      <w:r w:rsidRPr="0071084C">
        <w:rPr>
          <w:lang w:eastAsia="en-GB"/>
        </w:rPr>
        <w:t xml:space="preserve"> must not remove any sections</w:t>
      </w:r>
      <w:r w:rsidR="00353E78" w:rsidRPr="0071084C">
        <w:rPr>
          <w:lang w:eastAsia="en-GB"/>
        </w:rPr>
        <w:t>, numbering</w:t>
      </w:r>
      <w:r w:rsidR="006F0940">
        <w:rPr>
          <w:lang w:eastAsia="en-GB"/>
        </w:rPr>
        <w:t>,</w:t>
      </w:r>
      <w:r w:rsidRPr="0071084C">
        <w:rPr>
          <w:lang w:eastAsia="en-GB"/>
        </w:rPr>
        <w:t xml:space="preserve"> </w:t>
      </w:r>
      <w:r w:rsidR="00FE62C6" w:rsidRPr="0071084C">
        <w:rPr>
          <w:lang w:eastAsia="en-GB"/>
        </w:rPr>
        <w:t xml:space="preserve">or information </w:t>
      </w:r>
      <w:r w:rsidRPr="0071084C">
        <w:rPr>
          <w:lang w:eastAsia="en-GB"/>
        </w:rPr>
        <w:t xml:space="preserve">provided </w:t>
      </w:r>
      <w:r w:rsidR="00353E78" w:rsidRPr="0071084C">
        <w:rPr>
          <w:lang w:eastAsia="en-GB"/>
        </w:rPr>
        <w:t>with</w:t>
      </w:r>
      <w:r w:rsidRPr="0071084C">
        <w:rPr>
          <w:lang w:eastAsia="en-GB"/>
        </w:rPr>
        <w:t>in this document</w:t>
      </w:r>
      <w:r w:rsidR="00353E78" w:rsidRPr="0071084C">
        <w:rPr>
          <w:lang w:eastAsia="en-GB"/>
        </w:rPr>
        <w:t>.</w:t>
      </w:r>
    </w:p>
    <w:p w14:paraId="7EB62B4E" w14:textId="77777777" w:rsidR="00933732" w:rsidRPr="0071084C" w:rsidRDefault="00AC0937" w:rsidP="007E0385">
      <w:pPr>
        <w:rPr>
          <w:lang w:eastAsia="en-GB"/>
        </w:rPr>
      </w:pPr>
      <w:r w:rsidRPr="0071084C">
        <w:rPr>
          <w:lang w:eastAsia="en-GB"/>
        </w:rPr>
        <w:t xml:space="preserve">All PIM requirements must be completed by the </w:t>
      </w:r>
      <w:r w:rsidR="009C524A">
        <w:rPr>
          <w:lang w:eastAsia="en-GB"/>
        </w:rPr>
        <w:t>s</w:t>
      </w:r>
      <w:r w:rsidR="00925352">
        <w:rPr>
          <w:lang w:eastAsia="en-GB"/>
        </w:rPr>
        <w:t>olution provider</w:t>
      </w:r>
      <w:r w:rsidRPr="0071084C">
        <w:rPr>
          <w:lang w:eastAsia="en-GB"/>
        </w:rPr>
        <w:t xml:space="preserve"> to the extent that they are applicable to the P2PE solution.</w:t>
      </w:r>
    </w:p>
    <w:p w14:paraId="2DA83B62" w14:textId="77777777" w:rsidR="00F52C54" w:rsidRDefault="00F52C54" w:rsidP="00F52C54">
      <w:bookmarkStart w:id="5" w:name="_Toc334197878"/>
      <w:r>
        <w:br w:type="page"/>
      </w:r>
    </w:p>
    <w:p w14:paraId="29FAF5BF" w14:textId="77777777" w:rsidR="00F52C54" w:rsidRPr="006F0940" w:rsidRDefault="00876CBB" w:rsidP="006F0940">
      <w:pPr>
        <w:pStyle w:val="Heading2"/>
        <w:numPr>
          <w:ilvl w:val="0"/>
          <w:numId w:val="0"/>
        </w:numPr>
        <w:rPr>
          <w:sz w:val="28"/>
          <w:szCs w:val="28"/>
        </w:rPr>
      </w:pPr>
      <w:r w:rsidRPr="006F0940">
        <w:rPr>
          <w:sz w:val="28"/>
          <w:szCs w:val="28"/>
        </w:rPr>
        <w:lastRenderedPageBreak/>
        <w:t>PIM Template Instructions</w:t>
      </w:r>
    </w:p>
    <w:tbl>
      <w:tblPr>
        <w:tblStyle w:val="TableGrid"/>
        <w:tblW w:w="9450" w:type="dxa"/>
        <w:tblInd w:w="10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10"/>
        <w:gridCol w:w="7740"/>
      </w:tblGrid>
      <w:tr w:rsidR="002C3AC2" w:rsidRPr="00476DA1" w14:paraId="54941682" w14:textId="77777777" w:rsidTr="000F5316">
        <w:trPr>
          <w:cantSplit/>
          <w:tblHeader/>
        </w:trPr>
        <w:tc>
          <w:tcPr>
            <w:tcW w:w="1710" w:type="dxa"/>
            <w:shd w:val="clear" w:color="auto" w:fill="CBDFC0" w:themeFill="text2"/>
            <w:vAlign w:val="center"/>
          </w:tcPr>
          <w:p w14:paraId="1BB25D62" w14:textId="77777777" w:rsidR="002C3AC2" w:rsidRPr="00476DA1" w:rsidRDefault="002C3AC2" w:rsidP="00767980">
            <w:pPr>
              <w:jc w:val="center"/>
              <w:rPr>
                <w:rFonts w:cs="Arial"/>
                <w:b/>
                <w:color w:val="262626" w:themeColor="text1" w:themeTint="D9"/>
                <w:sz w:val="22"/>
                <w:szCs w:val="22"/>
              </w:rPr>
            </w:pPr>
            <w:r w:rsidRPr="00476DA1">
              <w:rPr>
                <w:rFonts w:cs="Arial"/>
                <w:b/>
                <w:color w:val="262626" w:themeColor="text1" w:themeTint="D9"/>
                <w:sz w:val="22"/>
                <w:szCs w:val="22"/>
              </w:rPr>
              <w:t>PIM Template</w:t>
            </w:r>
            <w:r w:rsidRPr="00476DA1">
              <w:rPr>
                <w:rFonts w:cs="Arial"/>
                <w:b/>
                <w:color w:val="262626" w:themeColor="text1" w:themeTint="D9"/>
                <w:sz w:val="22"/>
                <w:szCs w:val="22"/>
              </w:rPr>
              <w:br/>
              <w:t>Reference #</w:t>
            </w:r>
          </w:p>
        </w:tc>
        <w:tc>
          <w:tcPr>
            <w:tcW w:w="7740" w:type="dxa"/>
            <w:shd w:val="clear" w:color="auto" w:fill="CBDFC0" w:themeFill="text2"/>
            <w:vAlign w:val="center"/>
          </w:tcPr>
          <w:p w14:paraId="24B52689" w14:textId="77777777" w:rsidR="002C3AC2" w:rsidRPr="00476DA1" w:rsidRDefault="002C3AC2" w:rsidP="00767980">
            <w:pPr>
              <w:jc w:val="center"/>
              <w:rPr>
                <w:rFonts w:cs="Arial"/>
                <w:b/>
                <w:color w:val="262626" w:themeColor="text1" w:themeTint="D9"/>
                <w:sz w:val="22"/>
                <w:szCs w:val="22"/>
              </w:rPr>
            </w:pPr>
            <w:r w:rsidRPr="00476DA1">
              <w:rPr>
                <w:rFonts w:cs="Arial"/>
                <w:b/>
                <w:color w:val="262626" w:themeColor="text1" w:themeTint="D9"/>
                <w:sz w:val="22"/>
                <w:szCs w:val="22"/>
              </w:rPr>
              <w:t>Instruction</w:t>
            </w:r>
            <w:r w:rsidR="00125072" w:rsidRPr="00476DA1">
              <w:rPr>
                <w:rFonts w:cs="Arial"/>
                <w:b/>
                <w:color w:val="262626" w:themeColor="text1" w:themeTint="D9"/>
                <w:sz w:val="22"/>
                <w:szCs w:val="22"/>
              </w:rPr>
              <w:t>s</w:t>
            </w:r>
          </w:p>
        </w:tc>
      </w:tr>
      <w:tr w:rsidR="00624587" w:rsidRPr="00476DA1" w14:paraId="689388FC" w14:textId="77777777" w:rsidTr="006F0940">
        <w:trPr>
          <w:cantSplit/>
        </w:trPr>
        <w:tc>
          <w:tcPr>
            <w:tcW w:w="9450" w:type="dxa"/>
            <w:gridSpan w:val="2"/>
            <w:shd w:val="clear" w:color="auto" w:fill="EAF1DD" w:themeFill="background2"/>
            <w:vAlign w:val="center"/>
          </w:tcPr>
          <w:p w14:paraId="503050AB" w14:textId="77777777" w:rsidR="00624587" w:rsidRPr="00476DA1" w:rsidRDefault="00624587" w:rsidP="00476DA1">
            <w:pPr>
              <w:pStyle w:val="Heading2"/>
              <w:numPr>
                <w:ilvl w:val="0"/>
                <w:numId w:val="1"/>
              </w:numPr>
              <w:spacing w:before="80" w:after="80"/>
              <w:outlineLvl w:val="1"/>
              <w:rPr>
                <w:rFonts w:cs="Arial"/>
                <w:color w:val="262626" w:themeColor="text1" w:themeTint="D9"/>
                <w:sz w:val="22"/>
                <w:szCs w:val="22"/>
                <w:lang w:val="en-US"/>
              </w:rPr>
            </w:pPr>
            <w:r w:rsidRPr="00476DA1">
              <w:rPr>
                <w:rFonts w:cs="Arial"/>
                <w:color w:val="262626" w:themeColor="text1" w:themeTint="D9"/>
                <w:sz w:val="22"/>
                <w:szCs w:val="22"/>
                <w:lang w:val="en-US"/>
              </w:rPr>
              <w:t>P2PE Solution Information and Solution Provider Contact Details</w:t>
            </w:r>
          </w:p>
        </w:tc>
      </w:tr>
      <w:tr w:rsidR="002C3AC2" w:rsidRPr="000F5316" w14:paraId="37B90AC5" w14:textId="77777777" w:rsidTr="000F5316">
        <w:trPr>
          <w:cantSplit/>
        </w:trPr>
        <w:tc>
          <w:tcPr>
            <w:tcW w:w="1710" w:type="dxa"/>
            <w:vAlign w:val="center"/>
          </w:tcPr>
          <w:p w14:paraId="7EFB15B7" w14:textId="77777777" w:rsidR="002C3AC2" w:rsidRPr="000F5316" w:rsidRDefault="002C3AC2" w:rsidP="0071084C">
            <w:pPr>
              <w:pStyle w:val="list1-1"/>
              <w:jc w:val="center"/>
              <w:rPr>
                <w:sz w:val="19"/>
                <w:szCs w:val="19"/>
              </w:rPr>
            </w:pPr>
            <w:r w:rsidRPr="000F5316">
              <w:rPr>
                <w:sz w:val="19"/>
                <w:szCs w:val="19"/>
              </w:rPr>
              <w:t>1.1</w:t>
            </w:r>
          </w:p>
        </w:tc>
        <w:tc>
          <w:tcPr>
            <w:tcW w:w="7740" w:type="dxa"/>
          </w:tcPr>
          <w:p w14:paraId="017D1C73" w14:textId="77777777" w:rsidR="002C3AC2" w:rsidRPr="000F5316" w:rsidRDefault="002C3AC2" w:rsidP="0071084C">
            <w:pPr>
              <w:pStyle w:val="list1-1"/>
              <w:rPr>
                <w:sz w:val="19"/>
                <w:szCs w:val="19"/>
              </w:rPr>
            </w:pPr>
            <w:r w:rsidRPr="000F5316">
              <w:rPr>
                <w:sz w:val="19"/>
                <w:szCs w:val="19"/>
              </w:rPr>
              <w:t xml:space="preserve">Complete the table with the </w:t>
            </w:r>
            <w:r w:rsidR="008822F5" w:rsidRPr="000F5316">
              <w:rPr>
                <w:sz w:val="19"/>
                <w:szCs w:val="19"/>
              </w:rPr>
              <w:t xml:space="preserve">PCI-approved </w:t>
            </w:r>
            <w:r w:rsidRPr="000F5316">
              <w:rPr>
                <w:sz w:val="19"/>
                <w:szCs w:val="19"/>
              </w:rPr>
              <w:t xml:space="preserve">P2PE solution details denoted. </w:t>
            </w:r>
          </w:p>
        </w:tc>
      </w:tr>
      <w:tr w:rsidR="002C3AC2" w:rsidRPr="000F5316" w14:paraId="38CB6B7A" w14:textId="77777777" w:rsidTr="000F5316">
        <w:trPr>
          <w:cantSplit/>
        </w:trPr>
        <w:tc>
          <w:tcPr>
            <w:tcW w:w="1710" w:type="dxa"/>
            <w:vAlign w:val="center"/>
          </w:tcPr>
          <w:p w14:paraId="50DEFABD" w14:textId="77777777" w:rsidR="002C3AC2" w:rsidRPr="000F5316" w:rsidRDefault="002C3AC2" w:rsidP="0071084C">
            <w:pPr>
              <w:pStyle w:val="list1-1"/>
              <w:jc w:val="center"/>
              <w:rPr>
                <w:sz w:val="19"/>
                <w:szCs w:val="19"/>
              </w:rPr>
            </w:pPr>
            <w:r w:rsidRPr="000F5316">
              <w:rPr>
                <w:sz w:val="19"/>
                <w:szCs w:val="19"/>
              </w:rPr>
              <w:t>1.2</w:t>
            </w:r>
          </w:p>
        </w:tc>
        <w:tc>
          <w:tcPr>
            <w:tcW w:w="7740" w:type="dxa"/>
          </w:tcPr>
          <w:p w14:paraId="1545FB6E" w14:textId="77777777" w:rsidR="002C3AC2" w:rsidRPr="000F5316" w:rsidRDefault="002C3AC2" w:rsidP="000E59EE">
            <w:pPr>
              <w:pStyle w:val="list1-1"/>
              <w:rPr>
                <w:sz w:val="19"/>
                <w:szCs w:val="19"/>
              </w:rPr>
            </w:pPr>
            <w:r w:rsidRPr="000F5316">
              <w:rPr>
                <w:sz w:val="19"/>
                <w:szCs w:val="19"/>
              </w:rPr>
              <w:t xml:space="preserve">Complete the table with the P2PE solution provider company details. </w:t>
            </w:r>
          </w:p>
        </w:tc>
      </w:tr>
      <w:tr w:rsidR="00624587" w:rsidRPr="00476DA1" w14:paraId="2BA65BCA" w14:textId="77777777" w:rsidTr="006F0940">
        <w:trPr>
          <w:cantSplit/>
        </w:trPr>
        <w:tc>
          <w:tcPr>
            <w:tcW w:w="9450" w:type="dxa"/>
            <w:gridSpan w:val="2"/>
            <w:shd w:val="clear" w:color="auto" w:fill="EAF1DD" w:themeFill="background2"/>
            <w:vAlign w:val="center"/>
          </w:tcPr>
          <w:p w14:paraId="6EE6E9DB" w14:textId="77777777" w:rsidR="00624587" w:rsidRPr="00476DA1" w:rsidRDefault="00DF74D0" w:rsidP="00D1322A">
            <w:pPr>
              <w:pStyle w:val="Heading2"/>
              <w:numPr>
                <w:ilvl w:val="0"/>
                <w:numId w:val="1"/>
              </w:numPr>
              <w:spacing w:before="80" w:after="80"/>
              <w:outlineLvl w:val="1"/>
              <w:rPr>
                <w:rFonts w:cs="Arial"/>
                <w:color w:val="262626" w:themeColor="text1" w:themeTint="D9"/>
                <w:sz w:val="22"/>
                <w:szCs w:val="22"/>
                <w:lang w:val="en-US"/>
              </w:rPr>
            </w:pPr>
            <w:r w:rsidRPr="00476DA1">
              <w:rPr>
                <w:rFonts w:cs="Arial"/>
                <w:color w:val="262626" w:themeColor="text1" w:themeTint="D9"/>
                <w:sz w:val="22"/>
                <w:szCs w:val="22"/>
                <w:lang w:val="en-US"/>
              </w:rPr>
              <w:t>Approved POI Device</w:t>
            </w:r>
            <w:r w:rsidR="00EC66B9" w:rsidRPr="00476DA1">
              <w:rPr>
                <w:rFonts w:cs="Arial"/>
                <w:color w:val="262626" w:themeColor="text1" w:themeTint="D9"/>
                <w:sz w:val="22"/>
                <w:szCs w:val="22"/>
                <w:lang w:val="en-US"/>
              </w:rPr>
              <w:t>s</w:t>
            </w:r>
            <w:r w:rsidR="00FC6C27">
              <w:rPr>
                <w:rFonts w:cs="Arial"/>
                <w:color w:val="262626" w:themeColor="text1" w:themeTint="D9"/>
                <w:sz w:val="22"/>
                <w:szCs w:val="22"/>
                <w:lang w:val="en-US"/>
              </w:rPr>
              <w:t>, Applications</w:t>
            </w:r>
            <w:r w:rsidR="00D1322A">
              <w:rPr>
                <w:rFonts w:cs="Arial"/>
                <w:color w:val="262626" w:themeColor="text1" w:themeTint="D9"/>
                <w:sz w:val="22"/>
                <w:szCs w:val="22"/>
                <w:lang w:val="en-US"/>
              </w:rPr>
              <w:t>/Software</w:t>
            </w:r>
            <w:r w:rsidR="00FC6C27">
              <w:rPr>
                <w:rFonts w:cs="Arial"/>
                <w:color w:val="262626" w:themeColor="text1" w:themeTint="D9"/>
                <w:sz w:val="22"/>
                <w:szCs w:val="22"/>
                <w:lang w:val="en-US"/>
              </w:rPr>
              <w:t>,</w:t>
            </w:r>
            <w:r w:rsidR="00EC66B9" w:rsidRPr="00476DA1">
              <w:rPr>
                <w:rFonts w:cs="Arial"/>
                <w:color w:val="262626" w:themeColor="text1" w:themeTint="D9"/>
                <w:sz w:val="22"/>
                <w:szCs w:val="22"/>
                <w:lang w:val="en-US"/>
              </w:rPr>
              <w:t xml:space="preserve"> and the</w:t>
            </w:r>
            <w:r w:rsidR="00D1322A">
              <w:rPr>
                <w:rFonts w:cs="Arial"/>
                <w:color w:val="262626" w:themeColor="text1" w:themeTint="D9"/>
                <w:sz w:val="22"/>
                <w:szCs w:val="22"/>
                <w:lang w:val="en-US"/>
              </w:rPr>
              <w:t xml:space="preserve"> Merchant</w:t>
            </w:r>
            <w:r w:rsidR="00EC66B9" w:rsidRPr="00476DA1">
              <w:rPr>
                <w:rFonts w:cs="Arial"/>
                <w:color w:val="262626" w:themeColor="text1" w:themeTint="D9"/>
                <w:sz w:val="22"/>
                <w:szCs w:val="22"/>
                <w:lang w:val="en-US"/>
              </w:rPr>
              <w:t xml:space="preserve"> Inventory </w:t>
            </w:r>
          </w:p>
        </w:tc>
      </w:tr>
      <w:tr w:rsidR="002C3AC2" w:rsidRPr="000F5316" w14:paraId="0EE4864F" w14:textId="77777777" w:rsidTr="000F5316">
        <w:trPr>
          <w:cantSplit/>
        </w:trPr>
        <w:tc>
          <w:tcPr>
            <w:tcW w:w="1710" w:type="dxa"/>
          </w:tcPr>
          <w:p w14:paraId="281C1725" w14:textId="77777777" w:rsidR="002C3AC2" w:rsidRPr="000F5316" w:rsidRDefault="008822F5" w:rsidP="0071084C">
            <w:pPr>
              <w:pStyle w:val="list1-1"/>
              <w:jc w:val="center"/>
              <w:rPr>
                <w:sz w:val="19"/>
                <w:szCs w:val="19"/>
              </w:rPr>
            </w:pPr>
            <w:r w:rsidRPr="000F5316">
              <w:rPr>
                <w:sz w:val="19"/>
                <w:szCs w:val="19"/>
              </w:rPr>
              <w:t>2.1</w:t>
            </w:r>
          </w:p>
        </w:tc>
        <w:tc>
          <w:tcPr>
            <w:tcW w:w="7740" w:type="dxa"/>
          </w:tcPr>
          <w:p w14:paraId="58B0BA36" w14:textId="77777777" w:rsidR="002C3AC2" w:rsidRPr="000F5316" w:rsidRDefault="008822F5" w:rsidP="0071084C">
            <w:pPr>
              <w:pStyle w:val="list1-1"/>
              <w:rPr>
                <w:sz w:val="19"/>
                <w:szCs w:val="19"/>
              </w:rPr>
            </w:pPr>
            <w:r w:rsidRPr="000F5316">
              <w:rPr>
                <w:sz w:val="19"/>
                <w:szCs w:val="19"/>
              </w:rPr>
              <w:t xml:space="preserve">Complete the table with all the requested POI device details. Add additional tables for each POI model number approved for use in the solution. </w:t>
            </w:r>
          </w:p>
        </w:tc>
      </w:tr>
      <w:tr w:rsidR="00D91529" w:rsidRPr="000F5316" w14:paraId="7A1A1CAA" w14:textId="77777777" w:rsidTr="000F5316">
        <w:trPr>
          <w:cantSplit/>
        </w:trPr>
        <w:tc>
          <w:tcPr>
            <w:tcW w:w="1710" w:type="dxa"/>
          </w:tcPr>
          <w:p w14:paraId="70012C42" w14:textId="77777777" w:rsidR="00D91529" w:rsidRPr="000F5316" w:rsidRDefault="00D91529" w:rsidP="0071084C">
            <w:pPr>
              <w:pStyle w:val="list1-1"/>
              <w:jc w:val="center"/>
              <w:rPr>
                <w:sz w:val="19"/>
                <w:szCs w:val="19"/>
              </w:rPr>
            </w:pPr>
            <w:r w:rsidRPr="000F5316">
              <w:rPr>
                <w:sz w:val="19"/>
                <w:szCs w:val="19"/>
              </w:rPr>
              <w:t>2.2</w:t>
            </w:r>
          </w:p>
        </w:tc>
        <w:tc>
          <w:tcPr>
            <w:tcW w:w="7740" w:type="dxa"/>
          </w:tcPr>
          <w:p w14:paraId="780BDC94" w14:textId="77777777" w:rsidR="00D91529" w:rsidRPr="000F5316" w:rsidRDefault="00D91529" w:rsidP="005B27C5">
            <w:pPr>
              <w:pStyle w:val="list1-1"/>
              <w:rPr>
                <w:sz w:val="19"/>
                <w:szCs w:val="19"/>
              </w:rPr>
            </w:pPr>
            <w:r w:rsidRPr="000F5316">
              <w:rPr>
                <w:sz w:val="19"/>
                <w:szCs w:val="19"/>
              </w:rPr>
              <w:t xml:space="preserve">Complete the table with all requested POI </w:t>
            </w:r>
            <w:r w:rsidR="005B27C5" w:rsidRPr="000F5316">
              <w:rPr>
                <w:sz w:val="19"/>
                <w:szCs w:val="19"/>
              </w:rPr>
              <w:t>software</w:t>
            </w:r>
            <w:r w:rsidRPr="000F5316">
              <w:rPr>
                <w:sz w:val="19"/>
                <w:szCs w:val="19"/>
              </w:rPr>
              <w:t xml:space="preserve"> details</w:t>
            </w:r>
            <w:r w:rsidR="005B27C5" w:rsidRPr="000F5316">
              <w:rPr>
                <w:sz w:val="19"/>
                <w:szCs w:val="19"/>
              </w:rPr>
              <w:t>, for both P2PE applications and P2PE non-payment software</w:t>
            </w:r>
            <w:r w:rsidRPr="000F5316">
              <w:rPr>
                <w:sz w:val="19"/>
                <w:szCs w:val="19"/>
              </w:rPr>
              <w:t xml:space="preserve">. Add additional </w:t>
            </w:r>
            <w:r w:rsidR="00B474AB" w:rsidRPr="000F5316">
              <w:rPr>
                <w:sz w:val="19"/>
                <w:szCs w:val="19"/>
              </w:rPr>
              <w:t>rows</w:t>
            </w:r>
            <w:r w:rsidRPr="000F5316">
              <w:rPr>
                <w:sz w:val="19"/>
                <w:szCs w:val="19"/>
              </w:rPr>
              <w:t xml:space="preserve"> </w:t>
            </w:r>
            <w:r w:rsidR="00B474AB" w:rsidRPr="000F5316">
              <w:rPr>
                <w:sz w:val="19"/>
                <w:szCs w:val="19"/>
              </w:rPr>
              <w:t xml:space="preserve">for each </w:t>
            </w:r>
            <w:r w:rsidR="005B27C5" w:rsidRPr="000F5316">
              <w:rPr>
                <w:sz w:val="19"/>
                <w:szCs w:val="19"/>
              </w:rPr>
              <w:t>type of software</w:t>
            </w:r>
            <w:r w:rsidR="00B474AB" w:rsidRPr="000F5316">
              <w:rPr>
                <w:sz w:val="19"/>
                <w:szCs w:val="19"/>
              </w:rPr>
              <w:t xml:space="preserve"> used on POI devices in the solution.</w:t>
            </w:r>
          </w:p>
        </w:tc>
      </w:tr>
      <w:tr w:rsidR="002C3AC2" w:rsidRPr="000F5316" w14:paraId="09660E82" w14:textId="77777777" w:rsidTr="000F5316">
        <w:trPr>
          <w:cantSplit/>
        </w:trPr>
        <w:tc>
          <w:tcPr>
            <w:tcW w:w="1710" w:type="dxa"/>
          </w:tcPr>
          <w:p w14:paraId="56CA8C2F" w14:textId="77777777" w:rsidR="002C3AC2" w:rsidRPr="000F5316" w:rsidRDefault="008822F5" w:rsidP="00B474AB">
            <w:pPr>
              <w:pStyle w:val="list1-1"/>
              <w:jc w:val="center"/>
              <w:rPr>
                <w:sz w:val="19"/>
                <w:szCs w:val="19"/>
              </w:rPr>
            </w:pPr>
            <w:bookmarkStart w:id="6" w:name="_GoBack"/>
            <w:r w:rsidRPr="000F5316">
              <w:rPr>
                <w:sz w:val="19"/>
                <w:szCs w:val="19"/>
              </w:rPr>
              <w:t>2.</w:t>
            </w:r>
            <w:r w:rsidR="00B474AB" w:rsidRPr="000F5316">
              <w:rPr>
                <w:sz w:val="19"/>
                <w:szCs w:val="19"/>
              </w:rPr>
              <w:t>3</w:t>
            </w:r>
          </w:p>
        </w:tc>
        <w:tc>
          <w:tcPr>
            <w:tcW w:w="7740" w:type="dxa"/>
          </w:tcPr>
          <w:p w14:paraId="3370CC9A" w14:textId="77777777" w:rsidR="002C3AC2" w:rsidRPr="000F5316" w:rsidRDefault="008822F5" w:rsidP="006F0940">
            <w:pPr>
              <w:pStyle w:val="list1-1"/>
              <w:rPr>
                <w:sz w:val="19"/>
                <w:szCs w:val="19"/>
              </w:rPr>
            </w:pPr>
            <w:r w:rsidRPr="000F5316">
              <w:rPr>
                <w:sz w:val="19"/>
                <w:szCs w:val="19"/>
              </w:rPr>
              <w:t xml:space="preserve">Provide explicit instructions and guidance the merchant can easily follow to document and monitor </w:t>
            </w:r>
            <w:r w:rsidR="006F0940" w:rsidRPr="000F5316">
              <w:rPr>
                <w:sz w:val="19"/>
                <w:szCs w:val="19"/>
              </w:rPr>
              <w:t xml:space="preserve">its </w:t>
            </w:r>
            <w:r w:rsidRPr="000F5316">
              <w:rPr>
                <w:sz w:val="19"/>
                <w:szCs w:val="19"/>
              </w:rPr>
              <w:t>POI inventory. Highlight how the merchant can obtain the POI device specifics required for the inventory. A sample table is provided to indicate the minimum required information.</w:t>
            </w:r>
          </w:p>
        </w:tc>
      </w:tr>
      <w:bookmarkEnd w:id="6"/>
      <w:tr w:rsidR="00624587" w:rsidRPr="00476DA1" w14:paraId="6976AFCD" w14:textId="77777777" w:rsidTr="006F0940">
        <w:trPr>
          <w:cantSplit/>
        </w:trPr>
        <w:tc>
          <w:tcPr>
            <w:tcW w:w="9450" w:type="dxa"/>
            <w:gridSpan w:val="2"/>
            <w:shd w:val="clear" w:color="auto" w:fill="EAF1DD" w:themeFill="background2"/>
            <w:vAlign w:val="center"/>
          </w:tcPr>
          <w:p w14:paraId="2B474D8C" w14:textId="77777777" w:rsidR="00624587" w:rsidRPr="00476DA1" w:rsidRDefault="00EC66B9" w:rsidP="00476DA1">
            <w:pPr>
              <w:pStyle w:val="Heading2"/>
              <w:numPr>
                <w:ilvl w:val="0"/>
                <w:numId w:val="1"/>
              </w:numPr>
              <w:spacing w:before="80" w:after="80"/>
              <w:outlineLvl w:val="1"/>
              <w:rPr>
                <w:rFonts w:cs="Arial"/>
                <w:color w:val="262626" w:themeColor="text1" w:themeTint="D9"/>
                <w:sz w:val="22"/>
                <w:szCs w:val="22"/>
              </w:rPr>
            </w:pPr>
            <w:r w:rsidRPr="00476DA1">
              <w:rPr>
                <w:rFonts w:cs="Arial"/>
                <w:color w:val="262626" w:themeColor="text1" w:themeTint="D9"/>
                <w:sz w:val="22"/>
                <w:szCs w:val="22"/>
                <w:lang w:val="en-US"/>
              </w:rPr>
              <w:t>POI Device Installation</w:t>
            </w:r>
            <w:r w:rsidR="00156714" w:rsidRPr="00476DA1">
              <w:rPr>
                <w:rFonts w:cs="Arial"/>
                <w:color w:val="262626" w:themeColor="text1" w:themeTint="D9"/>
                <w:sz w:val="22"/>
                <w:szCs w:val="22"/>
                <w:lang w:val="en-US"/>
              </w:rPr>
              <w:t xml:space="preserve"> Instructions</w:t>
            </w:r>
          </w:p>
        </w:tc>
      </w:tr>
      <w:tr w:rsidR="000E59EE" w:rsidRPr="000F5316" w14:paraId="00CB1732" w14:textId="77777777" w:rsidTr="000F5316">
        <w:trPr>
          <w:cantSplit/>
          <w:trHeight w:val="710"/>
        </w:trPr>
        <w:tc>
          <w:tcPr>
            <w:tcW w:w="1710" w:type="dxa"/>
          </w:tcPr>
          <w:p w14:paraId="0943314E" w14:textId="77777777" w:rsidR="000E59EE" w:rsidRPr="000F5316" w:rsidRDefault="000E59EE" w:rsidP="0071084C">
            <w:pPr>
              <w:pStyle w:val="list1-1"/>
              <w:jc w:val="center"/>
              <w:rPr>
                <w:sz w:val="19"/>
                <w:szCs w:val="19"/>
              </w:rPr>
            </w:pPr>
            <w:r w:rsidRPr="000F5316">
              <w:rPr>
                <w:sz w:val="19"/>
                <w:szCs w:val="19"/>
              </w:rPr>
              <w:t>3.1</w:t>
            </w:r>
          </w:p>
        </w:tc>
        <w:tc>
          <w:tcPr>
            <w:tcW w:w="7740" w:type="dxa"/>
          </w:tcPr>
          <w:p w14:paraId="71C72B0A" w14:textId="77777777" w:rsidR="000E59EE" w:rsidRPr="000F5316" w:rsidRDefault="000E59EE" w:rsidP="00492840">
            <w:pPr>
              <w:pStyle w:val="list1-1"/>
              <w:rPr>
                <w:sz w:val="19"/>
                <w:szCs w:val="19"/>
              </w:rPr>
            </w:pPr>
            <w:r w:rsidRPr="000F5316">
              <w:rPr>
                <w:sz w:val="19"/>
                <w:szCs w:val="19"/>
              </w:rPr>
              <w:t xml:space="preserve">Provide explicit instructions detailing the approved installation and connections for all POI devices utilized in the P2PE solution, including specific instructions for any required connections to peripheral systems such as an </w:t>
            </w:r>
            <w:r w:rsidR="00492840" w:rsidRPr="000F5316">
              <w:rPr>
                <w:sz w:val="19"/>
                <w:szCs w:val="19"/>
              </w:rPr>
              <w:t>electronic cash register</w:t>
            </w:r>
            <w:r w:rsidRPr="000F5316">
              <w:rPr>
                <w:sz w:val="19"/>
                <w:szCs w:val="19"/>
              </w:rPr>
              <w:t>, printer, etc.</w:t>
            </w:r>
          </w:p>
        </w:tc>
      </w:tr>
      <w:tr w:rsidR="002C3AC2" w:rsidRPr="000F5316" w14:paraId="4E48B575" w14:textId="77777777" w:rsidTr="000F5316">
        <w:trPr>
          <w:cantSplit/>
        </w:trPr>
        <w:tc>
          <w:tcPr>
            <w:tcW w:w="1710" w:type="dxa"/>
          </w:tcPr>
          <w:p w14:paraId="0A4596AF" w14:textId="77777777" w:rsidR="002C3AC2" w:rsidRPr="000F5316" w:rsidRDefault="00431E03" w:rsidP="0071084C">
            <w:pPr>
              <w:pStyle w:val="list1-1"/>
              <w:jc w:val="center"/>
              <w:rPr>
                <w:sz w:val="19"/>
                <w:szCs w:val="19"/>
              </w:rPr>
            </w:pPr>
            <w:r w:rsidRPr="000F5316">
              <w:rPr>
                <w:sz w:val="19"/>
                <w:szCs w:val="19"/>
              </w:rPr>
              <w:t>3.</w:t>
            </w:r>
            <w:r w:rsidR="006C0E60" w:rsidRPr="000F5316">
              <w:rPr>
                <w:sz w:val="19"/>
                <w:szCs w:val="19"/>
              </w:rPr>
              <w:t>2</w:t>
            </w:r>
          </w:p>
        </w:tc>
        <w:tc>
          <w:tcPr>
            <w:tcW w:w="7740" w:type="dxa"/>
          </w:tcPr>
          <w:p w14:paraId="2AB26FEC" w14:textId="77777777" w:rsidR="006B39E8" w:rsidRPr="000F5316" w:rsidRDefault="00431E03" w:rsidP="0071084C">
            <w:pPr>
              <w:pStyle w:val="list1-1"/>
              <w:rPr>
                <w:sz w:val="19"/>
                <w:szCs w:val="19"/>
              </w:rPr>
            </w:pPr>
            <w:r w:rsidRPr="000F5316">
              <w:rPr>
                <w:sz w:val="19"/>
                <w:szCs w:val="19"/>
              </w:rPr>
              <w:t xml:space="preserve">Document </w:t>
            </w:r>
            <w:r w:rsidR="006B39E8" w:rsidRPr="000F5316">
              <w:rPr>
                <w:sz w:val="19"/>
                <w:szCs w:val="19"/>
              </w:rPr>
              <w:t xml:space="preserve">how the merchant should select appropriate locations for deployed devices, for example: </w:t>
            </w:r>
          </w:p>
          <w:p w14:paraId="1A7C867E" w14:textId="77777777" w:rsidR="006B39E8" w:rsidRPr="000F5316" w:rsidRDefault="006B39E8" w:rsidP="006F0940">
            <w:pPr>
              <w:pStyle w:val="list1-1bullet"/>
              <w:contextualSpacing w:val="0"/>
              <w:rPr>
                <w:sz w:val="19"/>
                <w:szCs w:val="19"/>
              </w:rPr>
            </w:pPr>
            <w:r w:rsidRPr="000F5316">
              <w:rPr>
                <w:sz w:val="19"/>
                <w:szCs w:val="19"/>
              </w:rPr>
              <w:t>How to control public access to devices such that public access is limited to only parts of the device a person is expected to use to complete a transaction (for example, PIN pad and card reader).</w:t>
            </w:r>
          </w:p>
          <w:p w14:paraId="36405220" w14:textId="77777777" w:rsidR="006B39E8" w:rsidRPr="000F5316" w:rsidRDefault="006B39E8" w:rsidP="006F0940">
            <w:pPr>
              <w:pStyle w:val="list1-1bullet"/>
              <w:contextualSpacing w:val="0"/>
              <w:rPr>
                <w:sz w:val="19"/>
                <w:szCs w:val="19"/>
              </w:rPr>
            </w:pPr>
            <w:r w:rsidRPr="000F5316">
              <w:rPr>
                <w:sz w:val="19"/>
                <w:szCs w:val="19"/>
              </w:rPr>
              <w:t xml:space="preserve">How to place and install devices so they can be observed and/or monitored by authorized personnel (for example, during daily device checks performed by store/security staff).  </w:t>
            </w:r>
          </w:p>
          <w:p w14:paraId="5C9B5640" w14:textId="77777777" w:rsidR="002C3AC2" w:rsidRPr="000F5316" w:rsidRDefault="006B39E8" w:rsidP="006F0940">
            <w:pPr>
              <w:pStyle w:val="list1-1bullet"/>
              <w:contextualSpacing w:val="0"/>
              <w:rPr>
                <w:sz w:val="19"/>
                <w:szCs w:val="19"/>
              </w:rPr>
            </w:pPr>
            <w:r w:rsidRPr="000F5316">
              <w:rPr>
                <w:sz w:val="19"/>
                <w:szCs w:val="19"/>
              </w:rPr>
              <w:t xml:space="preserve">How to place and install devices in an environment that deters compromise attempts (for example, through use of appropriate lighting, access paths, </w:t>
            </w:r>
            <w:r w:rsidRPr="000F5316">
              <w:rPr>
                <w:sz w:val="19"/>
                <w:szCs w:val="19"/>
              </w:rPr>
              <w:lastRenderedPageBreak/>
              <w:t>visible security measures, etc.) to physically secure deployed devices to prevent unauthorized removal or substitution, including examples of how devices can be physically secured to prevent unauthorized removal or substitution of devices (such as wireless or handheld devices).</w:t>
            </w:r>
          </w:p>
        </w:tc>
      </w:tr>
      <w:tr w:rsidR="006B39E8" w:rsidRPr="000F5316" w14:paraId="3C5396B5" w14:textId="77777777" w:rsidTr="000F5316">
        <w:trPr>
          <w:cantSplit/>
        </w:trPr>
        <w:tc>
          <w:tcPr>
            <w:tcW w:w="1710" w:type="dxa"/>
          </w:tcPr>
          <w:p w14:paraId="56662C09" w14:textId="77777777" w:rsidR="006B39E8" w:rsidRPr="000F5316" w:rsidRDefault="00431E03" w:rsidP="0071084C">
            <w:pPr>
              <w:pStyle w:val="list1-1"/>
              <w:jc w:val="center"/>
              <w:rPr>
                <w:sz w:val="19"/>
                <w:szCs w:val="19"/>
              </w:rPr>
            </w:pPr>
            <w:r w:rsidRPr="000F5316">
              <w:rPr>
                <w:sz w:val="19"/>
                <w:szCs w:val="19"/>
              </w:rPr>
              <w:lastRenderedPageBreak/>
              <w:t>3.</w:t>
            </w:r>
            <w:r w:rsidR="006C0E60" w:rsidRPr="000F5316">
              <w:rPr>
                <w:sz w:val="19"/>
                <w:szCs w:val="19"/>
              </w:rPr>
              <w:t>3</w:t>
            </w:r>
          </w:p>
        </w:tc>
        <w:tc>
          <w:tcPr>
            <w:tcW w:w="7740" w:type="dxa"/>
          </w:tcPr>
          <w:p w14:paraId="28B429A4" w14:textId="77777777" w:rsidR="006B39E8" w:rsidRPr="000F5316" w:rsidRDefault="006B39E8" w:rsidP="0071084C">
            <w:pPr>
              <w:pStyle w:val="list1-1"/>
              <w:rPr>
                <w:sz w:val="19"/>
                <w:szCs w:val="19"/>
              </w:rPr>
            </w:pPr>
            <w:r w:rsidRPr="000F5316">
              <w:rPr>
                <w:sz w:val="19"/>
                <w:szCs w:val="19"/>
              </w:rPr>
              <w:t>Include guidance on how the merchant should physically secure deployed devices to prevent unauthorized removal or substitution, including examples of how devices can be physically secured.</w:t>
            </w:r>
            <w:r w:rsidR="00B76B1D" w:rsidRPr="000F5316">
              <w:rPr>
                <w:sz w:val="19"/>
                <w:szCs w:val="19"/>
              </w:rPr>
              <w:t xml:space="preserve"> This includes </w:t>
            </w:r>
            <w:r w:rsidR="00EB326F" w:rsidRPr="000F5316">
              <w:rPr>
                <w:sz w:val="19"/>
                <w:szCs w:val="19"/>
              </w:rPr>
              <w:t xml:space="preserve">guidance to secure physical access to devices undergoing repair or maintenance while in the merchant’s possession. This guidance also covers </w:t>
            </w:r>
            <w:r w:rsidR="00B76B1D" w:rsidRPr="000F5316">
              <w:rPr>
                <w:sz w:val="19"/>
                <w:szCs w:val="19"/>
              </w:rPr>
              <w:t>both attended and unattended devices, as applicable to the P2PE s</w:t>
            </w:r>
            <w:r w:rsidR="00EB326F" w:rsidRPr="000F5316">
              <w:rPr>
                <w:sz w:val="19"/>
                <w:szCs w:val="19"/>
              </w:rPr>
              <w:t>olution (for example, kiosks, “pa</w:t>
            </w:r>
            <w:r w:rsidR="00B76B1D" w:rsidRPr="000F5316">
              <w:rPr>
                <w:sz w:val="19"/>
                <w:szCs w:val="19"/>
              </w:rPr>
              <w:t>y-at-the-pump</w:t>
            </w:r>
            <w:r w:rsidR="006F0940" w:rsidRPr="000F5316">
              <w:rPr>
                <w:sz w:val="19"/>
                <w:szCs w:val="19"/>
              </w:rPr>
              <w:t>,</w:t>
            </w:r>
            <w:r w:rsidR="00B76B1D" w:rsidRPr="000F5316">
              <w:rPr>
                <w:sz w:val="19"/>
                <w:szCs w:val="19"/>
              </w:rPr>
              <w:t>” etc.)</w:t>
            </w:r>
          </w:p>
          <w:p w14:paraId="22AE4049" w14:textId="77777777" w:rsidR="006B39E8" w:rsidRPr="000F5316" w:rsidRDefault="006B39E8" w:rsidP="0071084C">
            <w:pPr>
              <w:pStyle w:val="list1-1"/>
              <w:rPr>
                <w:sz w:val="19"/>
                <w:szCs w:val="19"/>
              </w:rPr>
            </w:pPr>
            <w:r w:rsidRPr="000F5316">
              <w:rPr>
                <w:sz w:val="19"/>
                <w:szCs w:val="19"/>
              </w:rPr>
              <w:t>If the solution includes devices that cannot be physically secured (such as wireless or handheld devices), include additional guidance for those specific device types, which may include, for example:</w:t>
            </w:r>
          </w:p>
          <w:p w14:paraId="11E503D8" w14:textId="77777777" w:rsidR="006B39E8" w:rsidRPr="000F5316" w:rsidRDefault="006B39E8" w:rsidP="006F0940">
            <w:pPr>
              <w:pStyle w:val="list1-1bullet"/>
              <w:contextualSpacing w:val="0"/>
              <w:rPr>
                <w:sz w:val="19"/>
                <w:szCs w:val="19"/>
              </w:rPr>
            </w:pPr>
            <w:r w:rsidRPr="000F5316">
              <w:rPr>
                <w:sz w:val="19"/>
                <w:szCs w:val="19"/>
              </w:rPr>
              <w:t>Secure devices in a locked room when not in use</w:t>
            </w:r>
            <w:r w:rsidR="00492840" w:rsidRPr="000F5316">
              <w:rPr>
                <w:sz w:val="19"/>
                <w:szCs w:val="19"/>
              </w:rPr>
              <w:t>.</w:t>
            </w:r>
            <w:r w:rsidRPr="000F5316">
              <w:rPr>
                <w:sz w:val="19"/>
                <w:szCs w:val="19"/>
              </w:rPr>
              <w:t xml:space="preserve"> </w:t>
            </w:r>
          </w:p>
          <w:p w14:paraId="19D12859" w14:textId="77777777" w:rsidR="006B39E8" w:rsidRPr="000F5316" w:rsidRDefault="006B39E8" w:rsidP="006F0940">
            <w:pPr>
              <w:pStyle w:val="list1-1bullet"/>
              <w:contextualSpacing w:val="0"/>
              <w:rPr>
                <w:sz w:val="19"/>
                <w:szCs w:val="19"/>
              </w:rPr>
            </w:pPr>
            <w:r w:rsidRPr="000F5316">
              <w:rPr>
                <w:sz w:val="19"/>
                <w:szCs w:val="19"/>
              </w:rPr>
              <w:t>Assign responsibility to specific individuals when device is in use</w:t>
            </w:r>
            <w:r w:rsidR="00492840" w:rsidRPr="000F5316">
              <w:rPr>
                <w:sz w:val="19"/>
                <w:szCs w:val="19"/>
              </w:rPr>
              <w:t>.</w:t>
            </w:r>
          </w:p>
          <w:p w14:paraId="08059EA0" w14:textId="77777777" w:rsidR="006B39E8" w:rsidRPr="000F5316" w:rsidRDefault="006B39E8" w:rsidP="006F0940">
            <w:pPr>
              <w:pStyle w:val="list1-1bullet"/>
              <w:contextualSpacing w:val="0"/>
              <w:rPr>
                <w:sz w:val="19"/>
                <w:szCs w:val="19"/>
              </w:rPr>
            </w:pPr>
            <w:r w:rsidRPr="000F5316">
              <w:rPr>
                <w:sz w:val="19"/>
                <w:szCs w:val="19"/>
              </w:rPr>
              <w:t>Observe devices at all times</w:t>
            </w:r>
            <w:r w:rsidR="00492840" w:rsidRPr="000F5316">
              <w:rPr>
                <w:sz w:val="19"/>
                <w:szCs w:val="19"/>
              </w:rPr>
              <w:t>.</w:t>
            </w:r>
          </w:p>
          <w:p w14:paraId="5AA30DC1" w14:textId="77777777" w:rsidR="006B39E8" w:rsidRPr="000F5316" w:rsidRDefault="00F705A1" w:rsidP="006F0940">
            <w:pPr>
              <w:pStyle w:val="list1-1bullet"/>
              <w:contextualSpacing w:val="0"/>
              <w:rPr>
                <w:sz w:val="19"/>
                <w:szCs w:val="19"/>
              </w:rPr>
            </w:pPr>
            <w:r w:rsidRPr="000F5316">
              <w:rPr>
                <w:sz w:val="19"/>
                <w:szCs w:val="19"/>
              </w:rPr>
              <w:t>Sign devices in/out, etc.</w:t>
            </w:r>
          </w:p>
        </w:tc>
      </w:tr>
      <w:tr w:rsidR="00431E03" w:rsidRPr="00476DA1" w14:paraId="615A7DCA" w14:textId="77777777" w:rsidTr="006F0940">
        <w:trPr>
          <w:cantSplit/>
        </w:trPr>
        <w:tc>
          <w:tcPr>
            <w:tcW w:w="9450" w:type="dxa"/>
            <w:gridSpan w:val="2"/>
            <w:shd w:val="clear" w:color="auto" w:fill="EAF1DD" w:themeFill="background2"/>
            <w:vAlign w:val="center"/>
          </w:tcPr>
          <w:p w14:paraId="6DC95F50" w14:textId="77777777" w:rsidR="00431E03" w:rsidRPr="00476DA1" w:rsidRDefault="00431E03" w:rsidP="00476DA1">
            <w:pPr>
              <w:pStyle w:val="Heading2"/>
              <w:numPr>
                <w:ilvl w:val="0"/>
                <w:numId w:val="1"/>
              </w:numPr>
              <w:spacing w:before="80" w:after="80"/>
              <w:outlineLvl w:val="1"/>
              <w:rPr>
                <w:rFonts w:cs="Arial"/>
                <w:color w:val="262626" w:themeColor="text1" w:themeTint="D9"/>
                <w:sz w:val="22"/>
                <w:szCs w:val="22"/>
              </w:rPr>
            </w:pPr>
            <w:r w:rsidRPr="00476DA1">
              <w:rPr>
                <w:rFonts w:cs="Arial"/>
                <w:color w:val="262626" w:themeColor="text1" w:themeTint="D9"/>
                <w:sz w:val="22"/>
                <w:szCs w:val="22"/>
                <w:lang w:val="en-US"/>
              </w:rPr>
              <w:t>POI Device Transit</w:t>
            </w:r>
          </w:p>
        </w:tc>
      </w:tr>
      <w:tr w:rsidR="006B39E8" w:rsidRPr="000F5316" w14:paraId="1EA1B2C9" w14:textId="77777777" w:rsidTr="000F5316">
        <w:trPr>
          <w:cantSplit/>
        </w:trPr>
        <w:tc>
          <w:tcPr>
            <w:tcW w:w="1710" w:type="dxa"/>
          </w:tcPr>
          <w:p w14:paraId="6798A6CA" w14:textId="77777777" w:rsidR="006B39E8" w:rsidRPr="000F5316" w:rsidRDefault="00431E03" w:rsidP="0071084C">
            <w:pPr>
              <w:pStyle w:val="list1-1"/>
              <w:jc w:val="center"/>
              <w:rPr>
                <w:sz w:val="19"/>
                <w:szCs w:val="19"/>
              </w:rPr>
            </w:pPr>
            <w:r w:rsidRPr="000F5316">
              <w:rPr>
                <w:sz w:val="19"/>
                <w:szCs w:val="19"/>
              </w:rPr>
              <w:t>4.1</w:t>
            </w:r>
          </w:p>
        </w:tc>
        <w:tc>
          <w:tcPr>
            <w:tcW w:w="7740" w:type="dxa"/>
          </w:tcPr>
          <w:p w14:paraId="66438F9D" w14:textId="77777777" w:rsidR="00767980" w:rsidRPr="000F5316" w:rsidRDefault="00767980" w:rsidP="0071084C">
            <w:pPr>
              <w:pStyle w:val="list1-1"/>
              <w:rPr>
                <w:sz w:val="19"/>
                <w:szCs w:val="19"/>
              </w:rPr>
            </w:pPr>
            <w:r w:rsidRPr="000F5316">
              <w:rPr>
                <w:sz w:val="19"/>
                <w:szCs w:val="19"/>
              </w:rPr>
              <w:t xml:space="preserve">Document how the merchant should secure POI devices in transit (anytime the merchant ships POI devices), to include at least the following:  </w:t>
            </w:r>
          </w:p>
          <w:p w14:paraId="48E95A05" w14:textId="77777777" w:rsidR="00767980" w:rsidRPr="000F5316" w:rsidRDefault="00767980" w:rsidP="00442B44">
            <w:pPr>
              <w:pStyle w:val="list1-1bullet"/>
              <w:contextualSpacing w:val="0"/>
              <w:rPr>
                <w:sz w:val="19"/>
                <w:szCs w:val="19"/>
              </w:rPr>
            </w:pPr>
            <w:r w:rsidRPr="000F5316">
              <w:rPr>
                <w:sz w:val="19"/>
                <w:szCs w:val="19"/>
              </w:rPr>
              <w:t>Shipping via a trackable method (for example, private courier services or public shipping companies that provide status during shipping)</w:t>
            </w:r>
          </w:p>
          <w:p w14:paraId="3B2F3F71" w14:textId="77777777" w:rsidR="006B39E8" w:rsidRPr="000F5316" w:rsidRDefault="00767980" w:rsidP="00442B44">
            <w:pPr>
              <w:pStyle w:val="list1-1bullet"/>
              <w:contextualSpacing w:val="0"/>
              <w:rPr>
                <w:sz w:val="19"/>
                <w:szCs w:val="19"/>
              </w:rPr>
            </w:pPr>
            <w:r w:rsidRPr="000F5316">
              <w:rPr>
                <w:sz w:val="19"/>
                <w:szCs w:val="19"/>
              </w:rPr>
              <w:t>Notification to the company to which the package is shipped, inc</w:t>
            </w:r>
            <w:r w:rsidR="00F705A1" w:rsidRPr="000F5316">
              <w:rPr>
                <w:sz w:val="19"/>
                <w:szCs w:val="19"/>
              </w:rPr>
              <w:t>luding package tracking details</w:t>
            </w:r>
          </w:p>
        </w:tc>
      </w:tr>
      <w:tr w:rsidR="00767980" w:rsidRPr="000F5316" w14:paraId="3A66D437" w14:textId="77777777" w:rsidTr="000F5316">
        <w:trPr>
          <w:cantSplit/>
        </w:trPr>
        <w:tc>
          <w:tcPr>
            <w:tcW w:w="1710" w:type="dxa"/>
          </w:tcPr>
          <w:p w14:paraId="3C548F9A" w14:textId="77777777" w:rsidR="00767980" w:rsidRPr="000F5316" w:rsidRDefault="00431E03" w:rsidP="0071084C">
            <w:pPr>
              <w:pStyle w:val="list1-1"/>
              <w:jc w:val="center"/>
              <w:rPr>
                <w:sz w:val="19"/>
                <w:szCs w:val="19"/>
              </w:rPr>
            </w:pPr>
            <w:r w:rsidRPr="000F5316">
              <w:rPr>
                <w:sz w:val="19"/>
                <w:szCs w:val="19"/>
              </w:rPr>
              <w:t>4.2</w:t>
            </w:r>
          </w:p>
        </w:tc>
        <w:tc>
          <w:tcPr>
            <w:tcW w:w="7740" w:type="dxa"/>
          </w:tcPr>
          <w:p w14:paraId="1315E4D5" w14:textId="77777777" w:rsidR="00767980" w:rsidRPr="000F5316" w:rsidRDefault="008F40A5" w:rsidP="0071084C">
            <w:pPr>
              <w:pStyle w:val="list1-1"/>
              <w:rPr>
                <w:sz w:val="19"/>
                <w:szCs w:val="19"/>
              </w:rPr>
            </w:pPr>
            <w:r w:rsidRPr="000F5316">
              <w:rPr>
                <w:sz w:val="19"/>
                <w:szCs w:val="19"/>
              </w:rPr>
              <w:t>Document</w:t>
            </w:r>
            <w:r w:rsidR="00767980" w:rsidRPr="000F5316">
              <w:rPr>
                <w:sz w:val="19"/>
                <w:szCs w:val="19"/>
              </w:rPr>
              <w:t xml:space="preserve"> how the merchant transports or receives POI devices only to and from trusted sites/locations, including the following: </w:t>
            </w:r>
          </w:p>
          <w:p w14:paraId="49F889B5" w14:textId="77777777" w:rsidR="00767980" w:rsidRPr="000F5316" w:rsidRDefault="00767980" w:rsidP="00442B44">
            <w:pPr>
              <w:pStyle w:val="list1-1bullet"/>
              <w:contextualSpacing w:val="0"/>
              <w:rPr>
                <w:sz w:val="19"/>
                <w:szCs w:val="19"/>
              </w:rPr>
            </w:pPr>
            <w:r w:rsidRPr="000F5316">
              <w:rPr>
                <w:sz w:val="19"/>
                <w:szCs w:val="19"/>
              </w:rPr>
              <w:t>Contact details or information about authorized sites/locations to which merchants can send devices</w:t>
            </w:r>
          </w:p>
          <w:p w14:paraId="5EC7C5C9" w14:textId="77777777" w:rsidR="00767980" w:rsidRPr="000F5316" w:rsidRDefault="00767980" w:rsidP="00442B44">
            <w:pPr>
              <w:pStyle w:val="list1-1bullet"/>
              <w:contextualSpacing w:val="0"/>
              <w:rPr>
                <w:sz w:val="19"/>
                <w:szCs w:val="19"/>
              </w:rPr>
            </w:pPr>
            <w:r w:rsidRPr="000F5316">
              <w:rPr>
                <w:sz w:val="19"/>
                <w:szCs w:val="19"/>
              </w:rPr>
              <w:t>What to do if device is received from an untrusted or unknown source location, including:</w:t>
            </w:r>
          </w:p>
          <w:p w14:paraId="30FB927A" w14:textId="77777777" w:rsidR="00767980" w:rsidRPr="000F5316" w:rsidRDefault="00767980" w:rsidP="0071084C">
            <w:pPr>
              <w:pStyle w:val="list1-1bullet2"/>
              <w:rPr>
                <w:sz w:val="19"/>
                <w:szCs w:val="19"/>
              </w:rPr>
            </w:pPr>
            <w:r w:rsidRPr="000F5316">
              <w:rPr>
                <w:sz w:val="19"/>
                <w:szCs w:val="19"/>
              </w:rPr>
              <w:t xml:space="preserve">Procedures for confirming the device is authorized </w:t>
            </w:r>
          </w:p>
          <w:p w14:paraId="3E2F1FB9" w14:textId="77777777" w:rsidR="00767980" w:rsidRPr="000F5316" w:rsidRDefault="00767980" w:rsidP="0071084C">
            <w:pPr>
              <w:pStyle w:val="list1-1bullet2"/>
              <w:rPr>
                <w:sz w:val="19"/>
                <w:szCs w:val="19"/>
              </w:rPr>
            </w:pPr>
            <w:r w:rsidRPr="000F5316">
              <w:rPr>
                <w:sz w:val="19"/>
                <w:szCs w:val="19"/>
              </w:rPr>
              <w:t>Contact details for authorized third parties</w:t>
            </w:r>
          </w:p>
          <w:p w14:paraId="30E0C809" w14:textId="77777777" w:rsidR="00767980" w:rsidRPr="000F5316" w:rsidRDefault="00767980" w:rsidP="0071084C">
            <w:pPr>
              <w:pStyle w:val="list1-1bullet2"/>
              <w:rPr>
                <w:sz w:val="19"/>
                <w:szCs w:val="19"/>
              </w:rPr>
            </w:pPr>
            <w:r w:rsidRPr="000F5316">
              <w:rPr>
                <w:sz w:val="19"/>
                <w:szCs w:val="19"/>
              </w:rPr>
              <w:lastRenderedPageBreak/>
              <w:t>Procedures to ensure devices are not used unless and until the source location is verified as trusted</w:t>
            </w:r>
          </w:p>
        </w:tc>
      </w:tr>
      <w:tr w:rsidR="00624587" w:rsidRPr="00476DA1" w14:paraId="04F033EC" w14:textId="77777777" w:rsidTr="006F0940">
        <w:trPr>
          <w:cantSplit/>
        </w:trPr>
        <w:tc>
          <w:tcPr>
            <w:tcW w:w="9450" w:type="dxa"/>
            <w:gridSpan w:val="2"/>
            <w:shd w:val="clear" w:color="auto" w:fill="EAF1DD" w:themeFill="background2"/>
            <w:vAlign w:val="center"/>
          </w:tcPr>
          <w:p w14:paraId="15E81EBF" w14:textId="77777777" w:rsidR="00624587" w:rsidRPr="00476DA1" w:rsidRDefault="00431E03" w:rsidP="00476DA1">
            <w:pPr>
              <w:pStyle w:val="Heading2"/>
              <w:numPr>
                <w:ilvl w:val="0"/>
                <w:numId w:val="1"/>
              </w:numPr>
              <w:spacing w:before="80" w:after="80"/>
              <w:outlineLvl w:val="1"/>
              <w:rPr>
                <w:rFonts w:cs="Arial"/>
                <w:color w:val="262626" w:themeColor="text1" w:themeTint="D9"/>
                <w:sz w:val="22"/>
                <w:szCs w:val="22"/>
              </w:rPr>
            </w:pPr>
            <w:r w:rsidRPr="00476DA1">
              <w:rPr>
                <w:rFonts w:cs="Arial"/>
                <w:color w:val="262626" w:themeColor="text1" w:themeTint="D9"/>
                <w:sz w:val="22"/>
                <w:szCs w:val="22"/>
                <w:lang w:val="en-US"/>
              </w:rPr>
              <w:lastRenderedPageBreak/>
              <w:t xml:space="preserve">POI </w:t>
            </w:r>
            <w:r w:rsidR="00624587" w:rsidRPr="00476DA1">
              <w:rPr>
                <w:rFonts w:cs="Arial"/>
                <w:color w:val="262626" w:themeColor="text1" w:themeTint="D9"/>
                <w:sz w:val="22"/>
                <w:szCs w:val="22"/>
                <w:lang w:val="en-US"/>
              </w:rPr>
              <w:t xml:space="preserve">Device </w:t>
            </w:r>
            <w:r w:rsidRPr="00476DA1">
              <w:rPr>
                <w:rFonts w:cs="Arial"/>
                <w:color w:val="262626" w:themeColor="text1" w:themeTint="D9"/>
                <w:sz w:val="22"/>
                <w:szCs w:val="22"/>
                <w:lang w:val="en-US"/>
              </w:rPr>
              <w:t xml:space="preserve">Tamper Monitoring and </w:t>
            </w:r>
            <w:r w:rsidR="00624587" w:rsidRPr="00476DA1">
              <w:rPr>
                <w:rFonts w:cs="Arial"/>
                <w:color w:val="262626" w:themeColor="text1" w:themeTint="D9"/>
                <w:sz w:val="22"/>
                <w:szCs w:val="22"/>
                <w:lang w:val="en-US"/>
              </w:rPr>
              <w:t>Skimming Prevention</w:t>
            </w:r>
          </w:p>
        </w:tc>
      </w:tr>
      <w:tr w:rsidR="00F03FAD" w:rsidRPr="000F5316" w14:paraId="49AA144A" w14:textId="77777777" w:rsidTr="000F5316">
        <w:trPr>
          <w:cantSplit/>
        </w:trPr>
        <w:tc>
          <w:tcPr>
            <w:tcW w:w="1710" w:type="dxa"/>
          </w:tcPr>
          <w:p w14:paraId="0E04907F" w14:textId="77777777" w:rsidR="00F03FAD" w:rsidRPr="000F5316" w:rsidRDefault="00624587" w:rsidP="0071084C">
            <w:pPr>
              <w:pStyle w:val="list1-1"/>
              <w:jc w:val="center"/>
              <w:rPr>
                <w:sz w:val="19"/>
                <w:szCs w:val="19"/>
              </w:rPr>
            </w:pPr>
            <w:r w:rsidRPr="000F5316">
              <w:rPr>
                <w:sz w:val="19"/>
                <w:szCs w:val="19"/>
              </w:rPr>
              <w:t>5.1</w:t>
            </w:r>
          </w:p>
        </w:tc>
        <w:tc>
          <w:tcPr>
            <w:tcW w:w="7740" w:type="dxa"/>
          </w:tcPr>
          <w:p w14:paraId="60280E9C" w14:textId="77777777" w:rsidR="00624587" w:rsidRPr="000F5316" w:rsidRDefault="00F705A1" w:rsidP="0071084C">
            <w:pPr>
              <w:pStyle w:val="list1-1"/>
              <w:rPr>
                <w:sz w:val="19"/>
                <w:szCs w:val="19"/>
                <w:lang w:val="en-US"/>
              </w:rPr>
            </w:pPr>
            <w:r w:rsidRPr="000F5316">
              <w:rPr>
                <w:sz w:val="19"/>
                <w:szCs w:val="19"/>
                <w:lang w:val="en-US"/>
              </w:rPr>
              <w:t>Provide</w:t>
            </w:r>
            <w:r w:rsidR="00624587" w:rsidRPr="000F5316">
              <w:rPr>
                <w:sz w:val="19"/>
                <w:szCs w:val="19"/>
                <w:lang w:val="en-US"/>
              </w:rPr>
              <w:t xml:space="preserve"> guidance for the merchant when performing periodic physical inspections of devices to detect tampering or modification, to include:</w:t>
            </w:r>
            <w:r w:rsidR="00624587" w:rsidRPr="000F5316" w:rsidDel="00685FC6">
              <w:rPr>
                <w:sz w:val="19"/>
                <w:szCs w:val="19"/>
                <w:lang w:val="en-US"/>
              </w:rPr>
              <w:t xml:space="preserve"> </w:t>
            </w:r>
          </w:p>
          <w:p w14:paraId="7BC55288" w14:textId="77777777" w:rsidR="00624587" w:rsidRPr="000F5316" w:rsidRDefault="00624587" w:rsidP="00442B44">
            <w:pPr>
              <w:pStyle w:val="list1-1bullet"/>
              <w:contextualSpacing w:val="0"/>
              <w:rPr>
                <w:sz w:val="19"/>
                <w:szCs w:val="19"/>
                <w:lang w:val="en-US"/>
              </w:rPr>
            </w:pPr>
            <w:r w:rsidRPr="000F5316">
              <w:rPr>
                <w:sz w:val="19"/>
                <w:szCs w:val="19"/>
                <w:lang w:val="en-US"/>
              </w:rPr>
              <w:t>How to perform physical inspections of provided devices, including photographs or drawings of the device illustrating what the merchant is to inspect</w:t>
            </w:r>
            <w:r w:rsidR="00442B44" w:rsidRPr="000F5316">
              <w:rPr>
                <w:sz w:val="19"/>
                <w:szCs w:val="19"/>
                <w:lang w:val="en-US"/>
              </w:rPr>
              <w:t>. F</w:t>
            </w:r>
            <w:r w:rsidRPr="000F5316">
              <w:rPr>
                <w:sz w:val="19"/>
                <w:szCs w:val="19"/>
                <w:lang w:val="en-US"/>
              </w:rPr>
              <w:t>or example:</w:t>
            </w:r>
          </w:p>
          <w:p w14:paraId="5BFC1FC5" w14:textId="77777777" w:rsidR="00624587" w:rsidRPr="000F5316" w:rsidRDefault="00624587" w:rsidP="00442B44">
            <w:pPr>
              <w:pStyle w:val="list1-1bullet2"/>
              <w:rPr>
                <w:i/>
                <w:sz w:val="19"/>
                <w:szCs w:val="19"/>
                <w:lang w:val="en-US"/>
              </w:rPr>
            </w:pPr>
            <w:r w:rsidRPr="000F5316">
              <w:rPr>
                <w:sz w:val="19"/>
                <w:szCs w:val="19"/>
                <w:lang w:val="en-US"/>
              </w:rPr>
              <w:t>Missing or altered seals or screws, extraneous wiring, holes in the device, or the addition of labels or other covering material that could be used to mask damage from device tampering.</w:t>
            </w:r>
          </w:p>
          <w:p w14:paraId="725BA5D9" w14:textId="77777777" w:rsidR="00624587" w:rsidRPr="000F5316" w:rsidRDefault="00624587" w:rsidP="00442B44">
            <w:pPr>
              <w:pStyle w:val="list1-1bullet2"/>
              <w:rPr>
                <w:i/>
                <w:sz w:val="19"/>
                <w:szCs w:val="19"/>
                <w:lang w:val="en-US"/>
              </w:rPr>
            </w:pPr>
            <w:r w:rsidRPr="000F5316">
              <w:rPr>
                <w:sz w:val="19"/>
                <w:szCs w:val="19"/>
                <w:lang w:val="en-US"/>
              </w:rPr>
              <w:t>Instructions for weighing POI devices on receipt and then periodically for comparison with vendor specifications to identify potential insertion of tapping mechanisms within devices</w:t>
            </w:r>
            <w:r w:rsidR="00A169D4" w:rsidRPr="000F5316">
              <w:rPr>
                <w:sz w:val="19"/>
                <w:szCs w:val="19"/>
                <w:lang w:val="en-US"/>
              </w:rPr>
              <w:t>.</w:t>
            </w:r>
          </w:p>
          <w:p w14:paraId="40F67B81" w14:textId="77777777" w:rsidR="00F37689" w:rsidRPr="000F5316" w:rsidRDefault="00F37689" w:rsidP="00442B44">
            <w:pPr>
              <w:pStyle w:val="list1-1bullet"/>
              <w:contextualSpacing w:val="0"/>
              <w:rPr>
                <w:sz w:val="19"/>
                <w:szCs w:val="19"/>
                <w:lang w:val="en-US"/>
              </w:rPr>
            </w:pPr>
            <w:r w:rsidRPr="000F5316">
              <w:rPr>
                <w:sz w:val="19"/>
                <w:szCs w:val="19"/>
                <w:lang w:val="en-US"/>
              </w:rPr>
              <w:t xml:space="preserve">How to monitor devices in remote or unattended locations, for example via the use of video surveillance or other physical mechanisms to alert personnel. </w:t>
            </w:r>
          </w:p>
          <w:p w14:paraId="4AECDF80" w14:textId="77777777" w:rsidR="00032F69" w:rsidRPr="000F5316" w:rsidRDefault="006F0940" w:rsidP="00442B44">
            <w:pPr>
              <w:pStyle w:val="list1-1bullet"/>
              <w:contextualSpacing w:val="0"/>
              <w:rPr>
                <w:sz w:val="19"/>
                <w:szCs w:val="19"/>
                <w:lang w:val="en-US"/>
              </w:rPr>
            </w:pPr>
            <w:r w:rsidRPr="000F5316">
              <w:rPr>
                <w:sz w:val="19"/>
                <w:szCs w:val="19"/>
                <w:lang w:val="en-US"/>
              </w:rPr>
              <w:t>H</w:t>
            </w:r>
            <w:r w:rsidR="00032F69" w:rsidRPr="000F5316">
              <w:rPr>
                <w:sz w:val="19"/>
                <w:szCs w:val="19"/>
                <w:lang w:val="en-US"/>
              </w:rPr>
              <w:t xml:space="preserve">ow to detect and report tampered or missing POI devices, and other suspicious activity, including:  </w:t>
            </w:r>
          </w:p>
          <w:p w14:paraId="7C4710F5" w14:textId="77777777" w:rsidR="00032F69" w:rsidRPr="000F5316" w:rsidRDefault="00032F69" w:rsidP="00032F69">
            <w:pPr>
              <w:pStyle w:val="list1-1bullet"/>
              <w:numPr>
                <w:ilvl w:val="1"/>
                <w:numId w:val="19"/>
              </w:numPr>
              <w:ind w:left="882"/>
              <w:contextualSpacing w:val="0"/>
              <w:rPr>
                <w:sz w:val="19"/>
                <w:szCs w:val="19"/>
              </w:rPr>
            </w:pPr>
            <w:r w:rsidRPr="000F5316">
              <w:rPr>
                <w:sz w:val="19"/>
                <w:szCs w:val="19"/>
                <w:lang w:val="en-US"/>
              </w:rPr>
              <w:t>Contact details and instructions for reporting suspicious activity</w:t>
            </w:r>
            <w:r w:rsidR="006F0940" w:rsidRPr="000F5316">
              <w:rPr>
                <w:sz w:val="19"/>
                <w:szCs w:val="19"/>
                <w:lang w:val="en-US"/>
              </w:rPr>
              <w:t>;</w:t>
            </w:r>
          </w:p>
          <w:p w14:paraId="4D627094" w14:textId="77777777" w:rsidR="00032F69" w:rsidRPr="000F5316" w:rsidRDefault="00032F69" w:rsidP="00032F69">
            <w:pPr>
              <w:pStyle w:val="list1-1bullet"/>
              <w:numPr>
                <w:ilvl w:val="1"/>
                <w:numId w:val="19"/>
              </w:numPr>
              <w:ind w:left="882"/>
              <w:contextualSpacing w:val="0"/>
              <w:rPr>
                <w:sz w:val="19"/>
                <w:szCs w:val="19"/>
                <w:lang w:val="en-US"/>
              </w:rPr>
            </w:pPr>
            <w:r w:rsidRPr="000F5316">
              <w:rPr>
                <w:sz w:val="19"/>
                <w:szCs w:val="19"/>
                <w:lang w:val="en-US"/>
              </w:rPr>
              <w:t>Contact details and instructions for returning devices</w:t>
            </w:r>
            <w:r w:rsidR="006F0940" w:rsidRPr="000F5316">
              <w:rPr>
                <w:sz w:val="19"/>
                <w:szCs w:val="19"/>
                <w:lang w:val="en-US"/>
              </w:rPr>
              <w:t>;</w:t>
            </w:r>
          </w:p>
          <w:p w14:paraId="5485B50E" w14:textId="77777777" w:rsidR="00D1322A" w:rsidRPr="000F5316" w:rsidRDefault="00D1322A" w:rsidP="00032F69">
            <w:pPr>
              <w:pStyle w:val="list1-1bullet"/>
              <w:numPr>
                <w:ilvl w:val="1"/>
                <w:numId w:val="19"/>
              </w:numPr>
              <w:ind w:left="882"/>
              <w:contextualSpacing w:val="0"/>
              <w:rPr>
                <w:sz w:val="19"/>
                <w:szCs w:val="19"/>
                <w:lang w:val="en-US"/>
              </w:rPr>
            </w:pPr>
            <w:r w:rsidRPr="000F5316">
              <w:rPr>
                <w:sz w:val="19"/>
                <w:szCs w:val="19"/>
                <w:lang w:val="en-US"/>
              </w:rPr>
              <w:t>Guidance that, if anything suspicious is detected, the device should not be used and should be reported immediately to the contacts provided.</w:t>
            </w:r>
          </w:p>
          <w:p w14:paraId="287FCB61" w14:textId="77777777" w:rsidR="00F03FAD" w:rsidRPr="000F5316" w:rsidRDefault="00F37689" w:rsidP="00511960">
            <w:pPr>
              <w:pStyle w:val="list1-1note"/>
              <w:spacing w:line="264" w:lineRule="auto"/>
              <w:rPr>
                <w:szCs w:val="19"/>
              </w:rPr>
            </w:pPr>
            <w:r w:rsidRPr="000F5316">
              <w:rPr>
                <w:szCs w:val="19"/>
                <w:lang w:val="en-US"/>
              </w:rPr>
              <w:t>Additionally</w:t>
            </w:r>
            <w:r w:rsidR="00624587" w:rsidRPr="000F5316">
              <w:rPr>
                <w:szCs w:val="19"/>
                <w:lang w:val="en-US"/>
              </w:rPr>
              <w:t xml:space="preserve">, the solution provider </w:t>
            </w:r>
            <w:r w:rsidRPr="000F5316">
              <w:rPr>
                <w:szCs w:val="19"/>
                <w:lang w:val="en-US"/>
              </w:rPr>
              <w:t>should</w:t>
            </w:r>
            <w:r w:rsidR="00E62F80" w:rsidRPr="000F5316">
              <w:rPr>
                <w:szCs w:val="19"/>
                <w:lang w:val="en-US"/>
              </w:rPr>
              <w:t xml:space="preserve"> </w:t>
            </w:r>
            <w:r w:rsidR="00624587" w:rsidRPr="000F5316">
              <w:rPr>
                <w:szCs w:val="19"/>
                <w:lang w:val="en-US"/>
              </w:rPr>
              <w:t xml:space="preserve">provide merchants with PCI SSC’s Information Supplement “Skimming Prevention: Best Practices for Merchants” available at </w:t>
            </w:r>
            <w:hyperlink r:id="rId13" w:history="1">
              <w:r w:rsidR="00624587" w:rsidRPr="000F5316">
                <w:rPr>
                  <w:rStyle w:val="Hyperlink"/>
                  <w:rFonts w:cs="Arial"/>
                  <w:i w:val="0"/>
                  <w:szCs w:val="19"/>
                </w:rPr>
                <w:t>www.pcisecuritystandards.org</w:t>
              </w:r>
            </w:hyperlink>
          </w:p>
        </w:tc>
      </w:tr>
      <w:tr w:rsidR="00624587" w:rsidRPr="000F5316" w14:paraId="469A7FC7" w14:textId="77777777" w:rsidTr="000F5316">
        <w:trPr>
          <w:cantSplit/>
        </w:trPr>
        <w:tc>
          <w:tcPr>
            <w:tcW w:w="1710" w:type="dxa"/>
          </w:tcPr>
          <w:p w14:paraId="1CD942BC" w14:textId="77777777" w:rsidR="00624587" w:rsidRPr="000F5316" w:rsidRDefault="00624587" w:rsidP="0071084C">
            <w:pPr>
              <w:pStyle w:val="list1-1"/>
              <w:jc w:val="center"/>
              <w:rPr>
                <w:sz w:val="19"/>
                <w:szCs w:val="19"/>
              </w:rPr>
            </w:pPr>
            <w:r w:rsidRPr="000F5316">
              <w:rPr>
                <w:sz w:val="19"/>
                <w:szCs w:val="19"/>
              </w:rPr>
              <w:t>5.2</w:t>
            </w:r>
          </w:p>
        </w:tc>
        <w:tc>
          <w:tcPr>
            <w:tcW w:w="7740" w:type="dxa"/>
          </w:tcPr>
          <w:p w14:paraId="55E1F6B2" w14:textId="77777777" w:rsidR="00624587" w:rsidRPr="000F5316" w:rsidRDefault="002E42FC" w:rsidP="0071084C">
            <w:pPr>
              <w:pStyle w:val="list1-1"/>
              <w:rPr>
                <w:sz w:val="19"/>
                <w:szCs w:val="19"/>
                <w:lang w:val="en-US"/>
              </w:rPr>
            </w:pPr>
            <w:r w:rsidRPr="000F5316">
              <w:rPr>
                <w:sz w:val="19"/>
                <w:szCs w:val="19"/>
                <w:lang w:val="en-US"/>
              </w:rPr>
              <w:t>Provide</w:t>
            </w:r>
            <w:r w:rsidR="00624587" w:rsidRPr="000F5316">
              <w:rPr>
                <w:sz w:val="19"/>
                <w:szCs w:val="19"/>
                <w:lang w:val="en-US"/>
              </w:rPr>
              <w:t xml:space="preserve"> guidance </w:t>
            </w:r>
            <w:r w:rsidR="00442B44" w:rsidRPr="000F5316">
              <w:rPr>
                <w:sz w:val="19"/>
                <w:szCs w:val="19"/>
                <w:lang w:val="en-US"/>
              </w:rPr>
              <w:t>for instances when the merchant has</w:t>
            </w:r>
            <w:r w:rsidR="00624587" w:rsidRPr="000F5316">
              <w:rPr>
                <w:sz w:val="19"/>
                <w:szCs w:val="19"/>
                <w:lang w:val="en-US"/>
              </w:rPr>
              <w:t xml:space="preserve"> any suspicion that the device or packaging has been tampered with during shipping, or that a device has been compromised while deployed, including the following:</w:t>
            </w:r>
          </w:p>
          <w:p w14:paraId="58C1E0AE" w14:textId="77777777" w:rsidR="00624587" w:rsidRPr="000F5316" w:rsidRDefault="00624587" w:rsidP="00442B44">
            <w:pPr>
              <w:pStyle w:val="list1-1bullet"/>
              <w:contextualSpacing w:val="0"/>
              <w:rPr>
                <w:sz w:val="19"/>
                <w:szCs w:val="19"/>
                <w:lang w:val="en-US"/>
              </w:rPr>
            </w:pPr>
            <w:r w:rsidRPr="000F5316">
              <w:rPr>
                <w:sz w:val="19"/>
                <w:szCs w:val="19"/>
                <w:lang w:val="en-US"/>
              </w:rPr>
              <w:t>Guidance that the device must not be deployed or used</w:t>
            </w:r>
          </w:p>
          <w:p w14:paraId="20D56122" w14:textId="77777777" w:rsidR="0081773F" w:rsidRPr="000F5316" w:rsidRDefault="00624587" w:rsidP="00442B44">
            <w:pPr>
              <w:pStyle w:val="list1-1bullet"/>
              <w:contextualSpacing w:val="0"/>
              <w:rPr>
                <w:sz w:val="19"/>
                <w:szCs w:val="19"/>
              </w:rPr>
            </w:pPr>
            <w:r w:rsidRPr="000F5316">
              <w:rPr>
                <w:sz w:val="19"/>
                <w:szCs w:val="19"/>
                <w:lang w:val="en-US"/>
              </w:rPr>
              <w:t>Contact details and instructions for reporting suspicious activity</w:t>
            </w:r>
          </w:p>
          <w:p w14:paraId="34FC1ABC" w14:textId="77777777" w:rsidR="00624587" w:rsidRPr="000F5316" w:rsidRDefault="00624587" w:rsidP="00442B44">
            <w:pPr>
              <w:pStyle w:val="list1-1bullet"/>
              <w:contextualSpacing w:val="0"/>
              <w:rPr>
                <w:sz w:val="19"/>
                <w:szCs w:val="19"/>
              </w:rPr>
            </w:pPr>
            <w:r w:rsidRPr="000F5316">
              <w:rPr>
                <w:sz w:val="19"/>
                <w:szCs w:val="19"/>
                <w:lang w:val="en-US"/>
              </w:rPr>
              <w:t>Contact details and instructions for returning devices</w:t>
            </w:r>
          </w:p>
        </w:tc>
      </w:tr>
      <w:tr w:rsidR="00B76B1D" w:rsidRPr="000F5316" w14:paraId="0E1F89DE" w14:textId="77777777" w:rsidTr="000F5316">
        <w:trPr>
          <w:cantSplit/>
        </w:trPr>
        <w:tc>
          <w:tcPr>
            <w:tcW w:w="1710" w:type="dxa"/>
          </w:tcPr>
          <w:p w14:paraId="3024DB32" w14:textId="77777777" w:rsidR="00B76B1D" w:rsidRPr="000F5316" w:rsidRDefault="00B76B1D" w:rsidP="0071084C">
            <w:pPr>
              <w:pStyle w:val="list1-1"/>
              <w:jc w:val="center"/>
              <w:rPr>
                <w:sz w:val="19"/>
                <w:szCs w:val="19"/>
              </w:rPr>
            </w:pPr>
            <w:r w:rsidRPr="000F5316">
              <w:rPr>
                <w:sz w:val="19"/>
                <w:szCs w:val="19"/>
              </w:rPr>
              <w:lastRenderedPageBreak/>
              <w:t>5.3</w:t>
            </w:r>
          </w:p>
        </w:tc>
        <w:tc>
          <w:tcPr>
            <w:tcW w:w="7740" w:type="dxa"/>
          </w:tcPr>
          <w:p w14:paraId="10F9E835" w14:textId="77777777" w:rsidR="00B76B1D" w:rsidRPr="000F5316" w:rsidRDefault="00B76B1D" w:rsidP="0071084C">
            <w:pPr>
              <w:pStyle w:val="list1-1"/>
              <w:rPr>
                <w:sz w:val="19"/>
                <w:szCs w:val="19"/>
              </w:rPr>
            </w:pPr>
            <w:r w:rsidRPr="000F5316">
              <w:rPr>
                <w:sz w:val="19"/>
                <w:szCs w:val="19"/>
              </w:rPr>
              <w:t xml:space="preserve">If solution provider uses distribution channels to distribute or sell POIs to merchants, provide guidance to the merchant for the following: </w:t>
            </w:r>
          </w:p>
          <w:p w14:paraId="5E4DE0F7" w14:textId="77777777" w:rsidR="00B76B1D" w:rsidRPr="000F5316" w:rsidRDefault="00B76B1D" w:rsidP="00B76B1D">
            <w:pPr>
              <w:pStyle w:val="list1-111"/>
              <w:numPr>
                <w:ilvl w:val="0"/>
                <w:numId w:val="32"/>
              </w:numPr>
              <w:ind w:left="432"/>
              <w:rPr>
                <w:b/>
                <w:szCs w:val="19"/>
              </w:rPr>
            </w:pPr>
            <w:r w:rsidRPr="000F5316">
              <w:rPr>
                <w:szCs w:val="19"/>
              </w:rPr>
              <w:t>How the merchant should confirm that the device and packaging has not been tampered with</w:t>
            </w:r>
            <w:r w:rsidR="006A702F" w:rsidRPr="000F5316">
              <w:rPr>
                <w:szCs w:val="19"/>
              </w:rPr>
              <w:t>, including pictures of what the device pack</w:t>
            </w:r>
            <w:r w:rsidR="00FC6C27" w:rsidRPr="000F5316">
              <w:rPr>
                <w:szCs w:val="19"/>
              </w:rPr>
              <w:t>ag</w:t>
            </w:r>
            <w:r w:rsidR="006A702F" w:rsidRPr="000F5316">
              <w:rPr>
                <w:szCs w:val="19"/>
              </w:rPr>
              <w:t>ing should look like if not tampered with, as applicable.</w:t>
            </w:r>
          </w:p>
          <w:p w14:paraId="6CBC47E8" w14:textId="77777777" w:rsidR="00B76B1D" w:rsidRPr="000F5316" w:rsidRDefault="00B76B1D" w:rsidP="00B76B1D">
            <w:pPr>
              <w:pStyle w:val="list1-1"/>
              <w:numPr>
                <w:ilvl w:val="0"/>
                <w:numId w:val="32"/>
              </w:numPr>
              <w:ind w:left="432"/>
              <w:rPr>
                <w:sz w:val="19"/>
                <w:szCs w:val="19"/>
              </w:rPr>
            </w:pPr>
          </w:p>
        </w:tc>
      </w:tr>
      <w:tr w:rsidR="0064090A" w:rsidRPr="000F5316" w14:paraId="60BC69F6" w14:textId="77777777" w:rsidTr="000F5316">
        <w:trPr>
          <w:cantSplit/>
        </w:trPr>
        <w:tc>
          <w:tcPr>
            <w:tcW w:w="1710" w:type="dxa"/>
          </w:tcPr>
          <w:p w14:paraId="6AF8C36A" w14:textId="77777777" w:rsidR="0064090A" w:rsidRPr="000F5316" w:rsidRDefault="0064090A" w:rsidP="0071084C">
            <w:pPr>
              <w:pStyle w:val="list1-1"/>
              <w:jc w:val="center"/>
              <w:rPr>
                <w:sz w:val="19"/>
                <w:szCs w:val="19"/>
              </w:rPr>
            </w:pPr>
            <w:r w:rsidRPr="000F5316">
              <w:rPr>
                <w:sz w:val="19"/>
                <w:szCs w:val="19"/>
              </w:rPr>
              <w:t>5.4</w:t>
            </w:r>
          </w:p>
        </w:tc>
        <w:tc>
          <w:tcPr>
            <w:tcW w:w="7740" w:type="dxa"/>
          </w:tcPr>
          <w:p w14:paraId="646DBB6E" w14:textId="77777777" w:rsidR="0064090A" w:rsidRPr="000F5316" w:rsidRDefault="0064090A" w:rsidP="0064090A">
            <w:pPr>
              <w:pStyle w:val="list1-1"/>
              <w:rPr>
                <w:sz w:val="19"/>
                <w:szCs w:val="19"/>
              </w:rPr>
            </w:pPr>
            <w:r w:rsidRPr="000F5316">
              <w:rPr>
                <w:sz w:val="19"/>
                <w:szCs w:val="19"/>
              </w:rPr>
              <w:t xml:space="preserve">Provide guidance for the merchant to confirm the </w:t>
            </w:r>
            <w:r w:rsidR="002E4145" w:rsidRPr="000F5316">
              <w:rPr>
                <w:sz w:val="19"/>
                <w:szCs w:val="19"/>
              </w:rPr>
              <w:t xml:space="preserve">business need for, and </w:t>
            </w:r>
            <w:r w:rsidRPr="000F5316">
              <w:rPr>
                <w:sz w:val="19"/>
                <w:szCs w:val="19"/>
              </w:rPr>
              <w:t>identities of</w:t>
            </w:r>
            <w:r w:rsidR="002E4145" w:rsidRPr="000F5316">
              <w:rPr>
                <w:sz w:val="19"/>
                <w:szCs w:val="19"/>
              </w:rPr>
              <w:t>,</w:t>
            </w:r>
            <w:r w:rsidRPr="000F5316">
              <w:rPr>
                <w:sz w:val="19"/>
                <w:szCs w:val="19"/>
              </w:rPr>
              <w:t xml:space="preserve"> any third</w:t>
            </w:r>
            <w:r w:rsidR="006F0940" w:rsidRPr="000F5316">
              <w:rPr>
                <w:sz w:val="19"/>
                <w:szCs w:val="19"/>
              </w:rPr>
              <w:t>-</w:t>
            </w:r>
            <w:r w:rsidRPr="000F5316">
              <w:rPr>
                <w:sz w:val="19"/>
                <w:szCs w:val="19"/>
              </w:rPr>
              <w:t>party personnel claiming to be support or repair personnel</w:t>
            </w:r>
            <w:r w:rsidR="002E4145" w:rsidRPr="000F5316">
              <w:rPr>
                <w:sz w:val="19"/>
                <w:szCs w:val="19"/>
              </w:rPr>
              <w:t>,</w:t>
            </w:r>
            <w:r w:rsidRPr="000F5316">
              <w:rPr>
                <w:sz w:val="19"/>
                <w:szCs w:val="19"/>
              </w:rPr>
              <w:t xml:space="preserve"> prior to granting those personnel access to POI devices. </w:t>
            </w:r>
          </w:p>
        </w:tc>
      </w:tr>
      <w:tr w:rsidR="00624587" w:rsidRPr="00476DA1" w14:paraId="46D2149A" w14:textId="77777777" w:rsidTr="006F0940">
        <w:trPr>
          <w:cantSplit/>
        </w:trPr>
        <w:tc>
          <w:tcPr>
            <w:tcW w:w="9450" w:type="dxa"/>
            <w:gridSpan w:val="2"/>
            <w:shd w:val="clear" w:color="auto" w:fill="EAF1DD" w:themeFill="background2"/>
            <w:vAlign w:val="center"/>
          </w:tcPr>
          <w:p w14:paraId="3739FE00" w14:textId="77777777" w:rsidR="00624587" w:rsidRPr="00476DA1" w:rsidRDefault="00624587" w:rsidP="00476DA1">
            <w:pPr>
              <w:pStyle w:val="Heading2"/>
              <w:numPr>
                <w:ilvl w:val="0"/>
                <w:numId w:val="1"/>
              </w:numPr>
              <w:spacing w:before="80" w:after="80"/>
              <w:outlineLvl w:val="1"/>
              <w:rPr>
                <w:rFonts w:cs="Arial"/>
                <w:color w:val="262626" w:themeColor="text1" w:themeTint="D9"/>
                <w:sz w:val="22"/>
                <w:szCs w:val="22"/>
              </w:rPr>
            </w:pPr>
            <w:r w:rsidRPr="00476DA1">
              <w:rPr>
                <w:rFonts w:cs="Arial"/>
                <w:color w:val="262626" w:themeColor="text1" w:themeTint="D9"/>
                <w:sz w:val="22"/>
                <w:szCs w:val="22"/>
                <w:lang w:val="en-US"/>
              </w:rPr>
              <w:t xml:space="preserve">Device Encryption </w:t>
            </w:r>
            <w:r w:rsidR="00D5160D" w:rsidRPr="00476DA1">
              <w:rPr>
                <w:rFonts w:cs="Arial"/>
                <w:color w:val="262626" w:themeColor="text1" w:themeTint="D9"/>
                <w:sz w:val="22"/>
                <w:szCs w:val="22"/>
                <w:lang w:val="en-US"/>
              </w:rPr>
              <w:t>Issues</w:t>
            </w:r>
          </w:p>
        </w:tc>
      </w:tr>
      <w:tr w:rsidR="00624587" w:rsidRPr="000F5316" w14:paraId="10C13D14" w14:textId="77777777" w:rsidTr="000F5316">
        <w:trPr>
          <w:cantSplit/>
        </w:trPr>
        <w:tc>
          <w:tcPr>
            <w:tcW w:w="1710" w:type="dxa"/>
          </w:tcPr>
          <w:p w14:paraId="046D202E" w14:textId="77777777" w:rsidR="00624587" w:rsidRPr="000F5316" w:rsidRDefault="00624587" w:rsidP="0071084C">
            <w:pPr>
              <w:pStyle w:val="list1-1"/>
              <w:jc w:val="center"/>
              <w:rPr>
                <w:sz w:val="19"/>
                <w:szCs w:val="19"/>
              </w:rPr>
            </w:pPr>
            <w:r w:rsidRPr="000F5316">
              <w:rPr>
                <w:sz w:val="19"/>
                <w:szCs w:val="19"/>
              </w:rPr>
              <w:t>6.1</w:t>
            </w:r>
          </w:p>
        </w:tc>
        <w:tc>
          <w:tcPr>
            <w:tcW w:w="7740" w:type="dxa"/>
          </w:tcPr>
          <w:p w14:paraId="69783C15" w14:textId="77777777" w:rsidR="00624587" w:rsidRPr="000F5316" w:rsidRDefault="002E42FC" w:rsidP="0071084C">
            <w:pPr>
              <w:pStyle w:val="list1-1"/>
              <w:rPr>
                <w:sz w:val="19"/>
                <w:szCs w:val="19"/>
                <w:lang w:val="en-US"/>
              </w:rPr>
            </w:pPr>
            <w:r w:rsidRPr="000F5316">
              <w:rPr>
                <w:sz w:val="19"/>
                <w:szCs w:val="19"/>
                <w:lang w:val="en-US"/>
              </w:rPr>
              <w:t>Provide</w:t>
            </w:r>
            <w:r w:rsidR="00624587" w:rsidRPr="000F5316">
              <w:rPr>
                <w:sz w:val="19"/>
                <w:szCs w:val="19"/>
                <w:lang w:val="en-US"/>
              </w:rPr>
              <w:t xml:space="preserve"> instructions for the merchant to follow in the event of a device encryption failure, including that devices must not be re-enabled for use until merchant has confirmed that either: </w:t>
            </w:r>
          </w:p>
          <w:p w14:paraId="44A5D462" w14:textId="77777777" w:rsidR="0081773F" w:rsidRPr="000F5316" w:rsidRDefault="00624587" w:rsidP="0071084C">
            <w:pPr>
              <w:pStyle w:val="list1-1bullet"/>
              <w:rPr>
                <w:sz w:val="19"/>
                <w:szCs w:val="19"/>
              </w:rPr>
            </w:pPr>
            <w:r w:rsidRPr="000F5316">
              <w:rPr>
                <w:sz w:val="19"/>
                <w:szCs w:val="19"/>
                <w:lang w:val="en-US"/>
              </w:rPr>
              <w:t>The issue is resolved and P2PE-encryption functions are restored and re-enabled</w:t>
            </w:r>
            <w:r w:rsidR="006F0940" w:rsidRPr="000F5316">
              <w:rPr>
                <w:sz w:val="19"/>
                <w:szCs w:val="19"/>
                <w:lang w:val="en-US"/>
              </w:rPr>
              <w:t xml:space="preserve">; </w:t>
            </w:r>
          </w:p>
          <w:p w14:paraId="28D19CE1" w14:textId="77777777" w:rsidR="0081773F" w:rsidRPr="000F5316" w:rsidRDefault="00624587" w:rsidP="00E62F80">
            <w:pPr>
              <w:pStyle w:val="list1-111"/>
              <w:ind w:left="340"/>
              <w:rPr>
                <w:rFonts w:cs="Arial"/>
                <w:b/>
                <w:szCs w:val="19"/>
              </w:rPr>
            </w:pPr>
            <w:r w:rsidRPr="000F5316">
              <w:rPr>
                <w:rFonts w:cs="Arial"/>
                <w:b/>
                <w:szCs w:val="19"/>
                <w:lang w:val="en-US"/>
              </w:rPr>
              <w:t>OR</w:t>
            </w:r>
          </w:p>
          <w:p w14:paraId="0C7C1F16" w14:textId="77777777" w:rsidR="00624587" w:rsidRPr="000F5316" w:rsidRDefault="00624587" w:rsidP="00D1322A">
            <w:pPr>
              <w:pStyle w:val="list1-1bullet"/>
              <w:rPr>
                <w:sz w:val="19"/>
                <w:szCs w:val="19"/>
              </w:rPr>
            </w:pPr>
            <w:r w:rsidRPr="000F5316">
              <w:rPr>
                <w:sz w:val="19"/>
                <w:szCs w:val="19"/>
                <w:lang w:val="en-US"/>
              </w:rPr>
              <w:t xml:space="preserve">The merchant has </w:t>
            </w:r>
            <w:r w:rsidR="005238E4" w:rsidRPr="000F5316">
              <w:rPr>
                <w:sz w:val="19"/>
                <w:szCs w:val="19"/>
                <w:lang w:val="en-US"/>
              </w:rPr>
              <w:t xml:space="preserve">provided written notification (signed by a merchant executive officer) formally requesting </w:t>
            </w:r>
            <w:r w:rsidR="00D1322A" w:rsidRPr="000F5316">
              <w:rPr>
                <w:sz w:val="19"/>
                <w:szCs w:val="19"/>
                <w:lang w:val="en-US"/>
              </w:rPr>
              <w:t>stopping</w:t>
            </w:r>
            <w:r w:rsidR="005238E4" w:rsidRPr="000F5316">
              <w:rPr>
                <w:sz w:val="19"/>
                <w:szCs w:val="19"/>
                <w:lang w:val="en-US"/>
              </w:rPr>
              <w:t xml:space="preserve"> </w:t>
            </w:r>
            <w:r w:rsidR="00EE512B" w:rsidRPr="000F5316">
              <w:rPr>
                <w:sz w:val="19"/>
                <w:szCs w:val="19"/>
                <w:lang w:val="en-US"/>
              </w:rPr>
              <w:t xml:space="preserve">of </w:t>
            </w:r>
            <w:r w:rsidR="005238E4" w:rsidRPr="000F5316">
              <w:rPr>
                <w:sz w:val="19"/>
                <w:szCs w:val="19"/>
                <w:lang w:val="en-US"/>
              </w:rPr>
              <w:t xml:space="preserve">P2PE </w:t>
            </w:r>
            <w:r w:rsidR="00EE512B" w:rsidRPr="000F5316">
              <w:rPr>
                <w:sz w:val="19"/>
                <w:szCs w:val="19"/>
                <w:lang w:val="en-US"/>
              </w:rPr>
              <w:t>encryption</w:t>
            </w:r>
            <w:r w:rsidR="005238E4" w:rsidRPr="000F5316">
              <w:rPr>
                <w:sz w:val="19"/>
                <w:szCs w:val="19"/>
                <w:lang w:val="en-US"/>
              </w:rPr>
              <w:t xml:space="preserve">. </w:t>
            </w:r>
          </w:p>
        </w:tc>
      </w:tr>
      <w:tr w:rsidR="00624587" w:rsidRPr="000F5316" w14:paraId="74101C59" w14:textId="77777777" w:rsidTr="000F5316">
        <w:trPr>
          <w:cantSplit/>
        </w:trPr>
        <w:tc>
          <w:tcPr>
            <w:tcW w:w="1710" w:type="dxa"/>
          </w:tcPr>
          <w:p w14:paraId="6050D093" w14:textId="77777777" w:rsidR="00624587" w:rsidRPr="000F5316" w:rsidRDefault="00624587" w:rsidP="0071084C">
            <w:pPr>
              <w:pStyle w:val="list1-1"/>
              <w:jc w:val="center"/>
              <w:rPr>
                <w:sz w:val="19"/>
                <w:szCs w:val="19"/>
              </w:rPr>
            </w:pPr>
            <w:r w:rsidRPr="000F5316">
              <w:rPr>
                <w:sz w:val="19"/>
                <w:szCs w:val="19"/>
              </w:rPr>
              <w:t>6.2</w:t>
            </w:r>
          </w:p>
        </w:tc>
        <w:tc>
          <w:tcPr>
            <w:tcW w:w="7740" w:type="dxa"/>
          </w:tcPr>
          <w:p w14:paraId="175E8CF8" w14:textId="77777777" w:rsidR="00624587" w:rsidRPr="000F5316" w:rsidRDefault="00EE512B" w:rsidP="0071084C">
            <w:pPr>
              <w:pStyle w:val="list1-1"/>
              <w:rPr>
                <w:sz w:val="19"/>
                <w:szCs w:val="19"/>
                <w:lang w:val="en-US"/>
              </w:rPr>
            </w:pPr>
            <w:r w:rsidRPr="000F5316">
              <w:rPr>
                <w:sz w:val="19"/>
                <w:szCs w:val="19"/>
                <w:lang w:val="en-US"/>
              </w:rPr>
              <w:t>If solution provides an option to allow merchants to stop P2PE encryption of account data, p</w:t>
            </w:r>
            <w:r w:rsidR="002E42FC" w:rsidRPr="000F5316">
              <w:rPr>
                <w:sz w:val="19"/>
                <w:szCs w:val="19"/>
                <w:lang w:val="en-US"/>
              </w:rPr>
              <w:t>rovide</w:t>
            </w:r>
            <w:r w:rsidR="00624587" w:rsidRPr="000F5316">
              <w:rPr>
                <w:sz w:val="19"/>
                <w:szCs w:val="19"/>
                <w:lang w:val="en-US"/>
              </w:rPr>
              <w:t xml:space="preserve"> instructions for the merchant to follow </w:t>
            </w:r>
            <w:r w:rsidRPr="000F5316">
              <w:rPr>
                <w:bCs w:val="0"/>
                <w:sz w:val="19"/>
                <w:szCs w:val="19"/>
                <w:lang w:val="en-US"/>
              </w:rPr>
              <w:t xml:space="preserve">if </w:t>
            </w:r>
            <w:r w:rsidR="00624587" w:rsidRPr="000F5316">
              <w:rPr>
                <w:bCs w:val="0"/>
                <w:sz w:val="19"/>
                <w:szCs w:val="19"/>
                <w:lang w:val="en-US"/>
              </w:rPr>
              <w:t xml:space="preserve">the merchant chooses to process transactions without P2PE protection. The instructions must include the following: </w:t>
            </w:r>
          </w:p>
          <w:p w14:paraId="2152B959" w14:textId="77777777" w:rsidR="00624587" w:rsidRPr="000F5316" w:rsidRDefault="008C7800" w:rsidP="00442B44">
            <w:pPr>
              <w:pStyle w:val="list1-1bullet"/>
              <w:contextualSpacing w:val="0"/>
              <w:rPr>
                <w:sz w:val="19"/>
                <w:szCs w:val="19"/>
                <w:lang w:val="en-US"/>
              </w:rPr>
            </w:pPr>
            <w:r w:rsidRPr="000F5316">
              <w:rPr>
                <w:sz w:val="19"/>
                <w:szCs w:val="19"/>
                <w:lang w:val="en-US"/>
              </w:rPr>
              <w:t xml:space="preserve">Provide merchant instructions that </w:t>
            </w:r>
            <w:r w:rsidR="000F5316" w:rsidRPr="000F5316">
              <w:rPr>
                <w:sz w:val="19"/>
                <w:szCs w:val="19"/>
                <w:lang w:val="en-US"/>
              </w:rPr>
              <w:t>if</w:t>
            </w:r>
            <w:r w:rsidR="00624587" w:rsidRPr="000F5316">
              <w:rPr>
                <w:sz w:val="19"/>
                <w:szCs w:val="19"/>
                <w:lang w:val="en-US"/>
              </w:rPr>
              <w:t xml:space="preserve"> upon device encryption failure, the merchant chooses to</w:t>
            </w:r>
            <w:r w:rsidR="000210B3" w:rsidRPr="000F5316">
              <w:rPr>
                <w:sz w:val="19"/>
                <w:szCs w:val="19"/>
                <w:lang w:val="en-US"/>
              </w:rPr>
              <w:t xml:space="preserve"> </w:t>
            </w:r>
            <w:r w:rsidR="00624587" w:rsidRPr="000F5316">
              <w:rPr>
                <w:sz w:val="19"/>
                <w:szCs w:val="19"/>
                <w:lang w:val="en-US"/>
              </w:rPr>
              <w:t>process transactions without P2PE protection</w:t>
            </w:r>
            <w:r w:rsidRPr="000F5316">
              <w:rPr>
                <w:sz w:val="19"/>
                <w:szCs w:val="19"/>
                <w:lang w:val="en-US"/>
              </w:rPr>
              <w:t xml:space="preserve">, the merchant must provide written notification (signed by a merchant executive officer) formally requesting </w:t>
            </w:r>
            <w:r w:rsidR="000210B3" w:rsidRPr="000F5316">
              <w:rPr>
                <w:sz w:val="19"/>
                <w:szCs w:val="19"/>
                <w:lang w:val="en-US"/>
              </w:rPr>
              <w:t>stopping</w:t>
            </w:r>
            <w:r w:rsidRPr="000F5316">
              <w:rPr>
                <w:sz w:val="19"/>
                <w:szCs w:val="19"/>
                <w:lang w:val="en-US"/>
              </w:rPr>
              <w:t xml:space="preserve"> of P2PE </w:t>
            </w:r>
            <w:r w:rsidR="000210B3" w:rsidRPr="000F5316">
              <w:rPr>
                <w:sz w:val="19"/>
                <w:szCs w:val="19"/>
                <w:lang w:val="en-US"/>
              </w:rPr>
              <w:t>encryption</w:t>
            </w:r>
            <w:r w:rsidR="00624587" w:rsidRPr="000F5316">
              <w:rPr>
                <w:sz w:val="19"/>
                <w:szCs w:val="19"/>
                <w:lang w:val="en-US"/>
              </w:rPr>
              <w:t xml:space="preserve">. </w:t>
            </w:r>
          </w:p>
          <w:p w14:paraId="7D9D4818" w14:textId="77777777" w:rsidR="00624587" w:rsidRPr="000F5316" w:rsidRDefault="008C7800" w:rsidP="00442B44">
            <w:pPr>
              <w:pStyle w:val="list1-1bullet"/>
              <w:contextualSpacing w:val="0"/>
              <w:rPr>
                <w:sz w:val="19"/>
                <w:szCs w:val="19"/>
                <w:lang w:val="en-US"/>
              </w:rPr>
            </w:pPr>
            <w:r w:rsidRPr="000F5316">
              <w:rPr>
                <w:sz w:val="19"/>
                <w:szCs w:val="19"/>
                <w:lang w:val="en-US"/>
              </w:rPr>
              <w:t xml:space="preserve">Provide instructions that the written notification from </w:t>
            </w:r>
            <w:r w:rsidR="00624587" w:rsidRPr="000F5316">
              <w:rPr>
                <w:sz w:val="19"/>
                <w:szCs w:val="19"/>
                <w:lang w:val="en-US"/>
              </w:rPr>
              <w:t xml:space="preserve">the merchant must formally acknowledge that the </w:t>
            </w:r>
            <w:r w:rsidR="008A7DC9">
              <w:rPr>
                <w:sz w:val="19"/>
                <w:szCs w:val="19"/>
                <w:lang w:val="en-US"/>
              </w:rPr>
              <w:t xml:space="preserve">merchant </w:t>
            </w:r>
            <w:r w:rsidR="00624587" w:rsidRPr="000F5316">
              <w:rPr>
                <w:sz w:val="19"/>
                <w:szCs w:val="19"/>
                <w:lang w:val="en-US"/>
              </w:rPr>
              <w:t>accept</w:t>
            </w:r>
            <w:r w:rsidR="008A7DC9">
              <w:rPr>
                <w:sz w:val="19"/>
                <w:szCs w:val="19"/>
                <w:lang w:val="en-US"/>
              </w:rPr>
              <w:t>s</w:t>
            </w:r>
            <w:r w:rsidR="00624587" w:rsidRPr="000F5316">
              <w:rPr>
                <w:sz w:val="19"/>
                <w:szCs w:val="19"/>
                <w:lang w:val="en-US"/>
              </w:rPr>
              <w:t xml:space="preserve"> responsibility for the following:</w:t>
            </w:r>
          </w:p>
          <w:p w14:paraId="15E3CCD6" w14:textId="77777777" w:rsidR="00624587" w:rsidRPr="000F5316" w:rsidRDefault="00624587" w:rsidP="00442B44">
            <w:pPr>
              <w:pStyle w:val="list1-1bullet2"/>
              <w:rPr>
                <w:sz w:val="19"/>
                <w:szCs w:val="19"/>
                <w:lang w:val="en-US"/>
              </w:rPr>
            </w:pPr>
            <w:r w:rsidRPr="000F5316">
              <w:rPr>
                <w:sz w:val="19"/>
                <w:szCs w:val="19"/>
                <w:lang w:val="en-US"/>
              </w:rPr>
              <w:t xml:space="preserve">The security impact to the merchant’s account data and potential risks associated with processing transactions without P2PE protection. </w:t>
            </w:r>
          </w:p>
          <w:p w14:paraId="5F35FAFE" w14:textId="77777777" w:rsidR="00624587" w:rsidRPr="000F5316" w:rsidRDefault="00624587" w:rsidP="00442B44">
            <w:pPr>
              <w:pStyle w:val="list1-1bullet2"/>
              <w:rPr>
                <w:sz w:val="19"/>
                <w:szCs w:val="19"/>
                <w:lang w:val="en-US"/>
              </w:rPr>
            </w:pPr>
            <w:r w:rsidRPr="000F5316">
              <w:rPr>
                <w:sz w:val="19"/>
                <w:szCs w:val="19"/>
                <w:lang w:val="en-US"/>
              </w:rPr>
              <w:t xml:space="preserve">Responsibility for implementing alternative controls to protect account data in lieu of the P2PE solution. </w:t>
            </w:r>
          </w:p>
          <w:p w14:paraId="34EAC687" w14:textId="77777777" w:rsidR="00624587" w:rsidRPr="000F5316" w:rsidRDefault="00624587" w:rsidP="00442B44">
            <w:pPr>
              <w:pStyle w:val="list1-1bullet2"/>
              <w:rPr>
                <w:sz w:val="19"/>
                <w:szCs w:val="19"/>
                <w:lang w:val="en-US"/>
              </w:rPr>
            </w:pPr>
            <w:r w:rsidRPr="000F5316">
              <w:rPr>
                <w:sz w:val="19"/>
                <w:szCs w:val="19"/>
                <w:lang w:val="en-US"/>
              </w:rPr>
              <w:lastRenderedPageBreak/>
              <w:t>That the merchant is no longer eligible for</w:t>
            </w:r>
            <w:r w:rsidR="00425A30" w:rsidRPr="000F5316">
              <w:rPr>
                <w:sz w:val="19"/>
                <w:szCs w:val="19"/>
                <w:lang w:val="en-US"/>
              </w:rPr>
              <w:t xml:space="preserve"> completing SAQ P2PE, associated with use of </w:t>
            </w:r>
            <w:r w:rsidR="00D1322A" w:rsidRPr="000F5316">
              <w:rPr>
                <w:sz w:val="19"/>
                <w:szCs w:val="19"/>
                <w:lang w:val="en-US"/>
              </w:rPr>
              <w:t xml:space="preserve">PCI </w:t>
            </w:r>
            <w:r w:rsidRPr="000F5316">
              <w:rPr>
                <w:sz w:val="19"/>
                <w:szCs w:val="19"/>
                <w:lang w:val="en-US"/>
              </w:rPr>
              <w:t>P2PE solution</w:t>
            </w:r>
            <w:r w:rsidR="00425A30" w:rsidRPr="000F5316">
              <w:rPr>
                <w:sz w:val="19"/>
                <w:szCs w:val="19"/>
                <w:lang w:val="en-US"/>
              </w:rPr>
              <w:t>s</w:t>
            </w:r>
            <w:r w:rsidRPr="000F5316">
              <w:rPr>
                <w:sz w:val="19"/>
                <w:szCs w:val="19"/>
                <w:lang w:val="en-US"/>
              </w:rPr>
              <w:t>.</w:t>
            </w:r>
          </w:p>
          <w:p w14:paraId="2DCF043B" w14:textId="77777777" w:rsidR="00624587" w:rsidRPr="000F5316" w:rsidRDefault="00624587" w:rsidP="00442B44">
            <w:pPr>
              <w:pStyle w:val="list1-1bullet2"/>
              <w:rPr>
                <w:sz w:val="19"/>
                <w:szCs w:val="19"/>
                <w:lang w:val="en-US"/>
              </w:rPr>
            </w:pPr>
            <w:r w:rsidRPr="000F5316">
              <w:rPr>
                <w:sz w:val="19"/>
                <w:szCs w:val="19"/>
                <w:lang w:val="en-US"/>
              </w:rPr>
              <w:t xml:space="preserve">Advising their acquirer that they are no longer using the P2PE solution. </w:t>
            </w:r>
          </w:p>
          <w:p w14:paraId="79E22771" w14:textId="77777777" w:rsidR="00624587" w:rsidRPr="000F5316" w:rsidRDefault="00624587" w:rsidP="001400E5">
            <w:pPr>
              <w:pStyle w:val="list1-1bullet2"/>
              <w:rPr>
                <w:sz w:val="19"/>
                <w:szCs w:val="19"/>
              </w:rPr>
            </w:pPr>
            <w:r w:rsidRPr="000F5316">
              <w:rPr>
                <w:sz w:val="19"/>
                <w:szCs w:val="19"/>
                <w:lang w:val="en-US"/>
              </w:rPr>
              <w:t>That processing transactions without P2PE protection may impact the merchant’s PCI DSS compliance validation and the merchant should confirm with their acquirer or payment brand, as applicable, for all PCI payment brands affected.</w:t>
            </w:r>
          </w:p>
        </w:tc>
      </w:tr>
      <w:tr w:rsidR="00624587" w:rsidRPr="00476DA1" w14:paraId="45109BCB" w14:textId="77777777" w:rsidTr="006F0940">
        <w:trPr>
          <w:cantSplit/>
        </w:trPr>
        <w:tc>
          <w:tcPr>
            <w:tcW w:w="9450" w:type="dxa"/>
            <w:gridSpan w:val="2"/>
            <w:shd w:val="clear" w:color="auto" w:fill="EAF1DD" w:themeFill="background2"/>
            <w:vAlign w:val="center"/>
          </w:tcPr>
          <w:p w14:paraId="291C7DBE" w14:textId="77777777" w:rsidR="00624587" w:rsidRPr="00476DA1" w:rsidRDefault="00624587" w:rsidP="00476DA1">
            <w:pPr>
              <w:pStyle w:val="Heading2"/>
              <w:numPr>
                <w:ilvl w:val="0"/>
                <w:numId w:val="1"/>
              </w:numPr>
              <w:spacing w:before="80" w:after="80"/>
              <w:outlineLvl w:val="1"/>
              <w:rPr>
                <w:rFonts w:cs="Arial"/>
                <w:color w:val="262626" w:themeColor="text1" w:themeTint="D9"/>
                <w:sz w:val="22"/>
                <w:szCs w:val="22"/>
              </w:rPr>
            </w:pPr>
            <w:r w:rsidRPr="00476DA1">
              <w:rPr>
                <w:rFonts w:cs="Arial"/>
                <w:color w:val="262626" w:themeColor="text1" w:themeTint="D9"/>
                <w:sz w:val="22"/>
                <w:szCs w:val="22"/>
                <w:lang w:val="en-US"/>
              </w:rPr>
              <w:lastRenderedPageBreak/>
              <w:t>POI Device Troubleshooting</w:t>
            </w:r>
          </w:p>
        </w:tc>
      </w:tr>
      <w:tr w:rsidR="00624587" w:rsidRPr="000F5316" w14:paraId="5A0E50B8" w14:textId="77777777" w:rsidTr="000F5316">
        <w:trPr>
          <w:cantSplit/>
        </w:trPr>
        <w:tc>
          <w:tcPr>
            <w:tcW w:w="1710" w:type="dxa"/>
          </w:tcPr>
          <w:p w14:paraId="2935964F" w14:textId="77777777" w:rsidR="00624587" w:rsidRPr="000F5316" w:rsidRDefault="00624587" w:rsidP="00476DA1">
            <w:pPr>
              <w:pStyle w:val="list1-1"/>
              <w:keepNext/>
              <w:jc w:val="center"/>
              <w:rPr>
                <w:sz w:val="19"/>
                <w:szCs w:val="19"/>
              </w:rPr>
            </w:pPr>
            <w:r w:rsidRPr="000F5316">
              <w:rPr>
                <w:sz w:val="19"/>
                <w:szCs w:val="19"/>
              </w:rPr>
              <w:t>7.1</w:t>
            </w:r>
          </w:p>
        </w:tc>
        <w:tc>
          <w:tcPr>
            <w:tcW w:w="7740" w:type="dxa"/>
          </w:tcPr>
          <w:p w14:paraId="07D42D31" w14:textId="77777777" w:rsidR="00264A93" w:rsidRPr="000F5316" w:rsidRDefault="007D462A" w:rsidP="00476DA1">
            <w:pPr>
              <w:pStyle w:val="list1-1"/>
              <w:keepNext/>
              <w:rPr>
                <w:i/>
                <w:sz w:val="19"/>
                <w:szCs w:val="19"/>
              </w:rPr>
            </w:pPr>
            <w:r w:rsidRPr="000F5316">
              <w:rPr>
                <w:sz w:val="19"/>
                <w:szCs w:val="19"/>
                <w:lang w:val="en-US"/>
              </w:rPr>
              <w:t>Provide</w:t>
            </w:r>
            <w:r w:rsidR="00264A93" w:rsidRPr="000F5316">
              <w:rPr>
                <w:sz w:val="19"/>
                <w:szCs w:val="19"/>
                <w:lang w:val="en-US"/>
              </w:rPr>
              <w:t xml:space="preserve"> </w:t>
            </w:r>
            <w:r w:rsidR="00264A93" w:rsidRPr="000F5316">
              <w:rPr>
                <w:sz w:val="19"/>
                <w:szCs w:val="19"/>
              </w:rPr>
              <w:t xml:space="preserve">guidance for the merchant to follow if they need to troubleshoot a POI device problem, including: </w:t>
            </w:r>
          </w:p>
          <w:p w14:paraId="71D67821" w14:textId="77777777" w:rsidR="002E42FC" w:rsidRPr="000F5316" w:rsidRDefault="00264A93" w:rsidP="00442B44">
            <w:pPr>
              <w:pStyle w:val="list1-1bullet"/>
              <w:contextualSpacing w:val="0"/>
              <w:rPr>
                <w:sz w:val="19"/>
                <w:szCs w:val="19"/>
              </w:rPr>
            </w:pPr>
            <w:r w:rsidRPr="000F5316">
              <w:rPr>
                <w:sz w:val="19"/>
                <w:szCs w:val="19"/>
              </w:rPr>
              <w:t>To contact the solution provider or authorized third party for assistance with any troubleshooting</w:t>
            </w:r>
          </w:p>
          <w:p w14:paraId="4BCB8731" w14:textId="77777777" w:rsidR="00624587" w:rsidRPr="000F5316" w:rsidRDefault="00264A93" w:rsidP="00442B44">
            <w:pPr>
              <w:pStyle w:val="list1-1bullet"/>
              <w:contextualSpacing w:val="0"/>
              <w:rPr>
                <w:sz w:val="19"/>
                <w:szCs w:val="19"/>
              </w:rPr>
            </w:pPr>
            <w:r w:rsidRPr="000F5316">
              <w:rPr>
                <w:sz w:val="19"/>
                <w:szCs w:val="19"/>
              </w:rPr>
              <w:t>Contact details</w:t>
            </w:r>
          </w:p>
        </w:tc>
      </w:tr>
      <w:tr w:rsidR="00431E03" w:rsidRPr="00476DA1" w14:paraId="71DA1856" w14:textId="77777777" w:rsidTr="006F0940">
        <w:trPr>
          <w:cantSplit/>
        </w:trPr>
        <w:tc>
          <w:tcPr>
            <w:tcW w:w="9450" w:type="dxa"/>
            <w:gridSpan w:val="2"/>
            <w:shd w:val="clear" w:color="auto" w:fill="EAF1DD" w:themeFill="background2"/>
            <w:vAlign w:val="center"/>
          </w:tcPr>
          <w:p w14:paraId="723B8E97" w14:textId="77777777" w:rsidR="00431E03" w:rsidRPr="00476DA1" w:rsidRDefault="00431E03" w:rsidP="00476DA1">
            <w:pPr>
              <w:pStyle w:val="Heading2"/>
              <w:numPr>
                <w:ilvl w:val="0"/>
                <w:numId w:val="1"/>
              </w:numPr>
              <w:spacing w:before="80" w:after="80"/>
              <w:outlineLvl w:val="1"/>
              <w:rPr>
                <w:rFonts w:cs="Arial"/>
                <w:color w:val="262626" w:themeColor="text1" w:themeTint="D9"/>
                <w:sz w:val="22"/>
                <w:szCs w:val="22"/>
              </w:rPr>
            </w:pPr>
            <w:r w:rsidRPr="00476DA1">
              <w:rPr>
                <w:rFonts w:cs="Arial"/>
                <w:color w:val="262626" w:themeColor="text1" w:themeTint="D9"/>
                <w:sz w:val="22"/>
                <w:szCs w:val="22"/>
                <w:lang w:val="en-US"/>
              </w:rPr>
              <w:t>Additional Guidance</w:t>
            </w:r>
          </w:p>
        </w:tc>
      </w:tr>
      <w:tr w:rsidR="000F6191" w:rsidRPr="000F5316" w14:paraId="173E236D" w14:textId="77777777" w:rsidTr="006F0940">
        <w:trPr>
          <w:cantSplit/>
          <w:trHeight w:val="413"/>
        </w:trPr>
        <w:tc>
          <w:tcPr>
            <w:tcW w:w="9450" w:type="dxa"/>
            <w:gridSpan w:val="2"/>
            <w:vAlign w:val="center"/>
          </w:tcPr>
          <w:p w14:paraId="56E48138" w14:textId="77777777" w:rsidR="000F6191" w:rsidRPr="000F5316" w:rsidRDefault="000F6191" w:rsidP="0071084C">
            <w:pPr>
              <w:pStyle w:val="list1-1"/>
              <w:rPr>
                <w:sz w:val="19"/>
                <w:szCs w:val="19"/>
              </w:rPr>
            </w:pPr>
            <w:r w:rsidRPr="000F5316">
              <w:rPr>
                <w:sz w:val="19"/>
                <w:szCs w:val="19"/>
              </w:rPr>
              <w:t xml:space="preserve">Use this section to provide additional pertinent guidance for merchants regarding the P2PE solution. </w:t>
            </w:r>
          </w:p>
        </w:tc>
      </w:tr>
    </w:tbl>
    <w:p w14:paraId="45E1DD85" w14:textId="77777777" w:rsidR="002C3AC2" w:rsidRPr="002C3AC2" w:rsidRDefault="002C3AC2" w:rsidP="002C3AC2"/>
    <w:bookmarkEnd w:id="5"/>
    <w:p w14:paraId="04FC17C1" w14:textId="77777777" w:rsidR="004C0716" w:rsidRPr="009C524A" w:rsidRDefault="00822B9B" w:rsidP="00A9004B">
      <w:pPr>
        <w:keepNext/>
        <w:rPr>
          <w:i/>
          <w:sz w:val="22"/>
          <w:szCs w:val="22"/>
        </w:rPr>
      </w:pPr>
      <w:r w:rsidRPr="009C524A">
        <w:rPr>
          <w:b/>
          <w:kern w:val="32"/>
          <w:sz w:val="32"/>
          <w:szCs w:val="32"/>
        </w:rPr>
        <w:t xml:space="preserve">Section 2 </w:t>
      </w:r>
      <w:r w:rsidR="00511960" w:rsidRPr="009C524A">
        <w:rPr>
          <w:rFonts w:ascii="Times New Roman" w:hAnsi="Times New Roman"/>
          <w:b/>
          <w:kern w:val="32"/>
          <w:sz w:val="32"/>
          <w:szCs w:val="32"/>
        </w:rPr>
        <w:t>–</w:t>
      </w:r>
      <w:r w:rsidRPr="009C524A">
        <w:rPr>
          <w:b/>
          <w:kern w:val="32"/>
          <w:sz w:val="32"/>
          <w:szCs w:val="32"/>
        </w:rPr>
        <w:t xml:space="preserve"> PIM Template</w:t>
      </w:r>
      <w:r w:rsidR="004C0716" w:rsidRPr="009C524A">
        <w:rPr>
          <w:i/>
          <w:sz w:val="22"/>
          <w:szCs w:val="22"/>
        </w:rPr>
        <w:t xml:space="preserve"> </w:t>
      </w:r>
    </w:p>
    <w:p w14:paraId="5627F1D2" w14:textId="77777777" w:rsidR="004C0716" w:rsidRPr="000E59EE" w:rsidRDefault="00822B9B" w:rsidP="00511960">
      <w:pPr>
        <w:rPr>
          <w:szCs w:val="20"/>
        </w:rPr>
      </w:pPr>
      <w:r w:rsidRPr="000E59EE">
        <w:rPr>
          <w:szCs w:val="20"/>
        </w:rPr>
        <w:t>Complete the following</w:t>
      </w:r>
      <w:r w:rsidR="002C28AA" w:rsidRPr="000E59EE">
        <w:rPr>
          <w:szCs w:val="20"/>
        </w:rPr>
        <w:t xml:space="preserve"> PIM</w:t>
      </w:r>
      <w:r w:rsidRPr="000E59EE">
        <w:rPr>
          <w:szCs w:val="20"/>
        </w:rPr>
        <w:t xml:space="preserve"> template per the instructions above and provide the completed PIM to your merchants. </w:t>
      </w:r>
      <w:r w:rsidR="00627B71" w:rsidRPr="000E59EE">
        <w:rPr>
          <w:szCs w:val="20"/>
        </w:rPr>
        <w:t>The</w:t>
      </w:r>
      <w:r w:rsidR="002C28AA" w:rsidRPr="000E59EE">
        <w:rPr>
          <w:szCs w:val="20"/>
        </w:rPr>
        <w:t xml:space="preserve"> following</w:t>
      </w:r>
      <w:r w:rsidR="00627B71" w:rsidRPr="000E59EE">
        <w:rPr>
          <w:szCs w:val="20"/>
        </w:rPr>
        <w:t xml:space="preserve"> page</w:t>
      </w:r>
      <w:r w:rsidR="002F065B" w:rsidRPr="000E59EE">
        <w:rPr>
          <w:szCs w:val="20"/>
        </w:rPr>
        <w:t>,</w:t>
      </w:r>
      <w:r w:rsidR="00627B71" w:rsidRPr="000E59EE">
        <w:rPr>
          <w:szCs w:val="20"/>
        </w:rPr>
        <w:t xml:space="preserve"> the </w:t>
      </w:r>
      <w:r w:rsidR="002F065B" w:rsidRPr="000E59EE">
        <w:rPr>
          <w:szCs w:val="20"/>
        </w:rPr>
        <w:t>“</w:t>
      </w:r>
      <w:r w:rsidR="00627B71" w:rsidRPr="000E59EE">
        <w:rPr>
          <w:szCs w:val="20"/>
        </w:rPr>
        <w:t>title</w:t>
      </w:r>
      <w:r w:rsidR="002F065B" w:rsidRPr="000E59EE">
        <w:rPr>
          <w:szCs w:val="20"/>
        </w:rPr>
        <w:t>”</w:t>
      </w:r>
      <w:r w:rsidR="00627B71" w:rsidRPr="000E59EE">
        <w:rPr>
          <w:szCs w:val="20"/>
        </w:rPr>
        <w:t xml:space="preserve"> page, can be populated per the </w:t>
      </w:r>
      <w:r w:rsidR="00511960">
        <w:rPr>
          <w:szCs w:val="20"/>
        </w:rPr>
        <w:t>s</w:t>
      </w:r>
      <w:r w:rsidR="00627B71" w:rsidRPr="000E59EE">
        <w:rPr>
          <w:szCs w:val="20"/>
        </w:rPr>
        <w:t xml:space="preserve">olution </w:t>
      </w:r>
      <w:r w:rsidR="00511960">
        <w:rPr>
          <w:szCs w:val="20"/>
        </w:rPr>
        <w:t>p</w:t>
      </w:r>
      <w:r w:rsidR="00627B71" w:rsidRPr="000E59EE">
        <w:rPr>
          <w:szCs w:val="20"/>
        </w:rPr>
        <w:t>rovider’s corporate document guidelines</w:t>
      </w:r>
      <w:r w:rsidR="00957B91" w:rsidRPr="000E59EE">
        <w:rPr>
          <w:szCs w:val="20"/>
        </w:rPr>
        <w:t xml:space="preserve"> (for example, company name, logo, date, version, etc.). </w:t>
      </w:r>
      <w:r w:rsidR="00E62F80" w:rsidRPr="000E59EE">
        <w:rPr>
          <w:szCs w:val="20"/>
        </w:rPr>
        <w:t xml:space="preserve">Likewise, the headers and footers can follow the </w:t>
      </w:r>
      <w:r w:rsidR="00476DA1">
        <w:rPr>
          <w:szCs w:val="20"/>
        </w:rPr>
        <w:t>s</w:t>
      </w:r>
      <w:r w:rsidR="00E62F80" w:rsidRPr="000E59EE">
        <w:rPr>
          <w:szCs w:val="20"/>
        </w:rPr>
        <w:t xml:space="preserve">olution </w:t>
      </w:r>
      <w:r w:rsidR="00476DA1">
        <w:rPr>
          <w:szCs w:val="20"/>
        </w:rPr>
        <w:t>p</w:t>
      </w:r>
      <w:r w:rsidR="00E62F80" w:rsidRPr="000E59EE">
        <w:rPr>
          <w:szCs w:val="20"/>
        </w:rPr>
        <w:t xml:space="preserve">rovider’s corporate document guidelines. </w:t>
      </w:r>
      <w:r w:rsidR="00D5160D" w:rsidRPr="000E59EE">
        <w:rPr>
          <w:i/>
          <w:szCs w:val="20"/>
        </w:rPr>
        <w:t xml:space="preserve">Note that </w:t>
      </w:r>
      <w:r w:rsidR="00476DA1">
        <w:rPr>
          <w:i/>
          <w:szCs w:val="20"/>
        </w:rPr>
        <w:t>s</w:t>
      </w:r>
      <w:r w:rsidR="00D5160D" w:rsidRPr="000E59EE">
        <w:rPr>
          <w:i/>
          <w:szCs w:val="20"/>
        </w:rPr>
        <w:t xml:space="preserve">olution </w:t>
      </w:r>
      <w:r w:rsidR="00476DA1">
        <w:rPr>
          <w:i/>
          <w:szCs w:val="20"/>
        </w:rPr>
        <w:t>p</w:t>
      </w:r>
      <w:r w:rsidR="00D5160D" w:rsidRPr="000E59EE">
        <w:rPr>
          <w:i/>
          <w:szCs w:val="20"/>
        </w:rPr>
        <w:t xml:space="preserve">roviders must </w:t>
      </w:r>
      <w:r w:rsidR="00E62F80" w:rsidRPr="000E59EE">
        <w:rPr>
          <w:i/>
          <w:szCs w:val="20"/>
        </w:rPr>
        <w:t xml:space="preserve">either delete or </w:t>
      </w:r>
      <w:r w:rsidR="00D5160D" w:rsidRPr="000E59EE">
        <w:rPr>
          <w:i/>
          <w:szCs w:val="20"/>
        </w:rPr>
        <w:t>modify the headers and footers in their published P2PE Instructions Manual</w:t>
      </w:r>
      <w:r w:rsidR="00476DA1">
        <w:rPr>
          <w:i/>
          <w:szCs w:val="20"/>
        </w:rPr>
        <w:t>—</w:t>
      </w:r>
      <w:r w:rsidR="00D5160D" w:rsidRPr="000E59EE">
        <w:rPr>
          <w:i/>
          <w:szCs w:val="20"/>
        </w:rPr>
        <w:t>the PCI SSC headers and footers in this PIM te</w:t>
      </w:r>
      <w:r w:rsidR="00E62F80" w:rsidRPr="000E59EE">
        <w:rPr>
          <w:i/>
          <w:szCs w:val="20"/>
        </w:rPr>
        <w:t xml:space="preserve">mplate must not be used by the </w:t>
      </w:r>
      <w:r w:rsidR="00476DA1">
        <w:rPr>
          <w:i/>
          <w:szCs w:val="20"/>
        </w:rPr>
        <w:t>s</w:t>
      </w:r>
      <w:r w:rsidR="00D5160D" w:rsidRPr="000E59EE">
        <w:rPr>
          <w:i/>
          <w:szCs w:val="20"/>
        </w:rPr>
        <w:t xml:space="preserve">olution </w:t>
      </w:r>
      <w:r w:rsidR="00476DA1">
        <w:rPr>
          <w:i/>
          <w:szCs w:val="20"/>
        </w:rPr>
        <w:t>p</w:t>
      </w:r>
      <w:r w:rsidR="00D5160D" w:rsidRPr="000E59EE">
        <w:rPr>
          <w:i/>
          <w:szCs w:val="20"/>
        </w:rPr>
        <w:t>rovider.</w:t>
      </w:r>
    </w:p>
    <w:p w14:paraId="5574F3A8" w14:textId="77777777" w:rsidR="00822B9B" w:rsidRPr="000E59EE" w:rsidRDefault="00822B9B" w:rsidP="00822B9B">
      <w:pPr>
        <w:rPr>
          <w:i/>
          <w:szCs w:val="20"/>
        </w:rPr>
      </w:pPr>
    </w:p>
    <w:p w14:paraId="02B4633B" w14:textId="77777777" w:rsidR="00476DA1" w:rsidRDefault="00476DA1">
      <w:pPr>
        <w:spacing w:before="0" w:after="120"/>
        <w:rPr>
          <w:i/>
          <w:sz w:val="22"/>
          <w:szCs w:val="22"/>
        </w:rPr>
        <w:sectPr w:rsidR="00476DA1" w:rsidSect="00AF2B2F">
          <w:headerReference w:type="even" r:id="rId14"/>
          <w:headerReference w:type="default" r:id="rId15"/>
          <w:headerReference w:type="first" r:id="rId16"/>
          <w:pgSz w:w="12240" w:h="15840"/>
          <w:pgMar w:top="1440" w:right="1440" w:bottom="1440" w:left="1440" w:header="720" w:footer="720" w:gutter="0"/>
          <w:pgNumType w:start="1"/>
          <w:cols w:space="720"/>
          <w:docGrid w:linePitch="360"/>
        </w:sectPr>
      </w:pPr>
    </w:p>
    <w:p w14:paraId="5D4F70D3" w14:textId="77777777" w:rsidR="008B2A06" w:rsidRDefault="008B2A06" w:rsidP="00627B71">
      <w:pPr>
        <w:ind w:left="450"/>
        <w:jc w:val="center"/>
        <w:rPr>
          <w:i/>
          <w:sz w:val="22"/>
          <w:szCs w:val="22"/>
        </w:rPr>
      </w:pPr>
    </w:p>
    <w:p w14:paraId="4BA836CE" w14:textId="77777777" w:rsidR="004C0716" w:rsidRDefault="00627B71" w:rsidP="00511960">
      <w:pPr>
        <w:jc w:val="center"/>
        <w:rPr>
          <w:i/>
          <w:sz w:val="40"/>
          <w:szCs w:val="40"/>
        </w:rPr>
      </w:pPr>
      <w:r w:rsidRPr="00627B71">
        <w:rPr>
          <w:i/>
          <w:sz w:val="40"/>
          <w:szCs w:val="40"/>
        </w:rPr>
        <w:t>&lt;</w:t>
      </w:r>
      <w:r w:rsidR="00003F79">
        <w:rPr>
          <w:i/>
          <w:sz w:val="40"/>
          <w:szCs w:val="40"/>
        </w:rPr>
        <w:t>PIM t</w:t>
      </w:r>
      <w:r>
        <w:rPr>
          <w:i/>
          <w:sz w:val="40"/>
          <w:szCs w:val="40"/>
        </w:rPr>
        <w:t xml:space="preserve">itle </w:t>
      </w:r>
      <w:r w:rsidR="00003F79">
        <w:rPr>
          <w:i/>
          <w:sz w:val="40"/>
          <w:szCs w:val="40"/>
        </w:rPr>
        <w:t>p</w:t>
      </w:r>
      <w:r>
        <w:rPr>
          <w:i/>
          <w:sz w:val="40"/>
          <w:szCs w:val="40"/>
        </w:rPr>
        <w:t>age</w:t>
      </w:r>
      <w:r w:rsidR="00003F79">
        <w:rPr>
          <w:i/>
          <w:sz w:val="40"/>
          <w:szCs w:val="40"/>
        </w:rPr>
        <w:t xml:space="preserve"> for solution provider customization</w:t>
      </w:r>
      <w:r w:rsidRPr="00627B71">
        <w:rPr>
          <w:i/>
          <w:sz w:val="40"/>
          <w:szCs w:val="40"/>
        </w:rPr>
        <w:t>&gt;</w:t>
      </w:r>
    </w:p>
    <w:p w14:paraId="0F4B59C0" w14:textId="77777777" w:rsidR="00627B71" w:rsidRDefault="00627B71" w:rsidP="00627B71">
      <w:pPr>
        <w:ind w:left="450"/>
        <w:jc w:val="center"/>
        <w:rPr>
          <w:i/>
          <w:sz w:val="40"/>
          <w:szCs w:val="40"/>
        </w:rPr>
      </w:pPr>
    </w:p>
    <w:p w14:paraId="58BED737" w14:textId="77777777" w:rsidR="00003F79" w:rsidRDefault="00003F79" w:rsidP="00627B71">
      <w:pPr>
        <w:ind w:left="450"/>
        <w:jc w:val="center"/>
        <w:rPr>
          <w:i/>
          <w:sz w:val="40"/>
          <w:szCs w:val="40"/>
        </w:rPr>
      </w:pPr>
    </w:p>
    <w:p w14:paraId="2C534939" w14:textId="77777777" w:rsidR="00003F79" w:rsidRDefault="00003F79" w:rsidP="00627B71">
      <w:pPr>
        <w:ind w:left="450"/>
        <w:jc w:val="center"/>
        <w:rPr>
          <w:i/>
          <w:sz w:val="40"/>
          <w:szCs w:val="40"/>
        </w:rPr>
      </w:pPr>
    </w:p>
    <w:p w14:paraId="122CED4C" w14:textId="77777777" w:rsidR="00003F79" w:rsidRDefault="00003F79" w:rsidP="00627B71">
      <w:pPr>
        <w:ind w:left="450"/>
        <w:jc w:val="center"/>
        <w:rPr>
          <w:i/>
          <w:sz w:val="40"/>
          <w:szCs w:val="40"/>
        </w:rPr>
      </w:pPr>
    </w:p>
    <w:p w14:paraId="60982B10" w14:textId="77777777" w:rsidR="00003F79" w:rsidRDefault="00003F79" w:rsidP="00627B71">
      <w:pPr>
        <w:ind w:left="450"/>
        <w:jc w:val="center"/>
        <w:rPr>
          <w:i/>
          <w:sz w:val="40"/>
          <w:szCs w:val="40"/>
        </w:rPr>
      </w:pPr>
    </w:p>
    <w:p w14:paraId="48B8F654" w14:textId="77777777" w:rsidR="00003F79" w:rsidRDefault="00003F79" w:rsidP="00627B71">
      <w:pPr>
        <w:ind w:left="450"/>
        <w:jc w:val="center"/>
        <w:rPr>
          <w:i/>
          <w:sz w:val="40"/>
          <w:szCs w:val="40"/>
        </w:rPr>
      </w:pPr>
    </w:p>
    <w:p w14:paraId="7ACED578" w14:textId="77777777" w:rsidR="00003F79" w:rsidRDefault="00003F79" w:rsidP="00627B71">
      <w:pPr>
        <w:ind w:left="450"/>
        <w:jc w:val="center"/>
        <w:rPr>
          <w:i/>
          <w:sz w:val="40"/>
          <w:szCs w:val="40"/>
        </w:rPr>
      </w:pPr>
    </w:p>
    <w:p w14:paraId="6BE05E71" w14:textId="77777777" w:rsidR="00003F79" w:rsidRDefault="00003F79" w:rsidP="00627B71">
      <w:pPr>
        <w:ind w:left="450"/>
        <w:jc w:val="center"/>
        <w:rPr>
          <w:i/>
          <w:sz w:val="40"/>
          <w:szCs w:val="40"/>
        </w:rPr>
      </w:pPr>
    </w:p>
    <w:p w14:paraId="19940D03" w14:textId="77777777" w:rsidR="0053744A" w:rsidRDefault="0053744A" w:rsidP="00627B71">
      <w:pPr>
        <w:ind w:left="450"/>
        <w:jc w:val="center"/>
        <w:rPr>
          <w:i/>
          <w:sz w:val="40"/>
          <w:szCs w:val="40"/>
        </w:rPr>
        <w:sectPr w:rsidR="0053744A" w:rsidSect="00511960">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titlePg/>
          <w:docGrid w:linePitch="360"/>
        </w:sectPr>
      </w:pPr>
    </w:p>
    <w:p w14:paraId="5FC3FE96" w14:textId="77777777" w:rsidR="00627B71" w:rsidRPr="00627B71" w:rsidRDefault="00627B71" w:rsidP="00627B71">
      <w:pPr>
        <w:ind w:left="450"/>
        <w:jc w:val="center"/>
        <w:rPr>
          <w:i/>
          <w:sz w:val="40"/>
          <w:szCs w:val="40"/>
        </w:rPr>
      </w:pPr>
    </w:p>
    <w:p w14:paraId="7D0A99CE" w14:textId="77777777" w:rsidR="00627B71" w:rsidRDefault="00627B71">
      <w:pPr>
        <w:spacing w:before="0" w:after="120"/>
        <w:rPr>
          <w:i/>
          <w:color w:val="0000CC"/>
          <w:sz w:val="22"/>
          <w:szCs w:val="22"/>
        </w:rPr>
      </w:pPr>
      <w:r>
        <w:rPr>
          <w:i/>
          <w:color w:val="0000CC"/>
          <w:sz w:val="22"/>
          <w:szCs w:val="22"/>
        </w:rPr>
        <w:br w:type="page"/>
      </w:r>
    </w:p>
    <w:p w14:paraId="1ABB6175" w14:textId="77777777" w:rsidR="00627B71" w:rsidRPr="004A493B" w:rsidRDefault="00627B71" w:rsidP="00E401C5">
      <w:pPr>
        <w:pStyle w:val="Heading2"/>
        <w:numPr>
          <w:ilvl w:val="0"/>
          <w:numId w:val="16"/>
        </w:numPr>
        <w:spacing w:before="360" w:after="120"/>
        <w:rPr>
          <w:sz w:val="24"/>
          <w:szCs w:val="24"/>
          <w:lang w:val="en-US"/>
        </w:rPr>
      </w:pPr>
      <w:r w:rsidRPr="004A493B">
        <w:rPr>
          <w:sz w:val="24"/>
          <w:szCs w:val="24"/>
          <w:lang w:val="en-US"/>
        </w:rPr>
        <w:lastRenderedPageBreak/>
        <w:t xml:space="preserve">P2PE Solution Information and Solution Provider Contact </w:t>
      </w:r>
      <w:r w:rsidR="00CD670F" w:rsidRPr="004A493B">
        <w:rPr>
          <w:sz w:val="24"/>
          <w:szCs w:val="24"/>
          <w:lang w:val="en-US"/>
        </w:rPr>
        <w:t>Details</w:t>
      </w:r>
    </w:p>
    <w:tbl>
      <w:tblPr>
        <w:tblStyle w:val="TableGrid"/>
        <w:tblW w:w="9450" w:type="dxa"/>
        <w:tblInd w:w="18" w:type="dxa"/>
        <w:tblLook w:val="04A0" w:firstRow="1" w:lastRow="0" w:firstColumn="1" w:lastColumn="0" w:noHBand="0" w:noVBand="1"/>
      </w:tblPr>
      <w:tblGrid>
        <w:gridCol w:w="3780"/>
        <w:gridCol w:w="5670"/>
      </w:tblGrid>
      <w:tr w:rsidR="00627B71" w:rsidRPr="000E59EE" w14:paraId="28F055B7" w14:textId="77777777" w:rsidTr="000B1C76">
        <w:tc>
          <w:tcPr>
            <w:tcW w:w="9450" w:type="dxa"/>
            <w:gridSpan w:val="2"/>
            <w:tcBorders>
              <w:top w:val="single" w:sz="4" w:space="0" w:color="808080" w:themeColor="background1" w:themeShade="80"/>
              <w:left w:val="nil"/>
              <w:bottom w:val="single" w:sz="4" w:space="0" w:color="808080" w:themeColor="background1" w:themeShade="80"/>
              <w:right w:val="nil"/>
            </w:tcBorders>
            <w:shd w:val="clear" w:color="auto" w:fill="CBDFC0" w:themeFill="text2"/>
          </w:tcPr>
          <w:p w14:paraId="21969574" w14:textId="77777777" w:rsidR="00627B71" w:rsidRPr="000E59EE" w:rsidRDefault="00627B71" w:rsidP="00E401C5">
            <w:pPr>
              <w:pStyle w:val="Heading3"/>
              <w:numPr>
                <w:ilvl w:val="1"/>
                <w:numId w:val="3"/>
              </w:numPr>
              <w:spacing w:before="60" w:after="60"/>
              <w:ind w:left="342"/>
              <w:outlineLvl w:val="2"/>
              <w:rPr>
                <w:rFonts w:cs="Arial"/>
                <w:i w:val="0"/>
                <w:sz w:val="20"/>
                <w:lang w:val="en-US"/>
              </w:rPr>
            </w:pPr>
            <w:r w:rsidRPr="000E59EE">
              <w:rPr>
                <w:rFonts w:cs="Arial"/>
                <w:bCs w:val="0"/>
                <w:i w:val="0"/>
                <w:iCs w:val="0"/>
                <w:color w:val="auto"/>
                <w:sz w:val="20"/>
                <w:lang w:val="en-US"/>
              </w:rPr>
              <w:t xml:space="preserve">P2PE Solution </w:t>
            </w:r>
            <w:r w:rsidR="002A443F" w:rsidRPr="000E59EE">
              <w:rPr>
                <w:rFonts w:cs="Arial"/>
                <w:bCs w:val="0"/>
                <w:i w:val="0"/>
                <w:iCs w:val="0"/>
                <w:color w:val="auto"/>
                <w:sz w:val="20"/>
                <w:lang w:val="en-US"/>
              </w:rPr>
              <w:t>I</w:t>
            </w:r>
            <w:r w:rsidRPr="000E59EE">
              <w:rPr>
                <w:rFonts w:cs="Arial"/>
                <w:bCs w:val="0"/>
                <w:i w:val="0"/>
                <w:iCs w:val="0"/>
                <w:color w:val="auto"/>
                <w:sz w:val="20"/>
                <w:lang w:val="en-US"/>
              </w:rPr>
              <w:t>nformation</w:t>
            </w:r>
          </w:p>
        </w:tc>
      </w:tr>
      <w:tr w:rsidR="00627B71" w:rsidRPr="000F5316" w14:paraId="1279C0D6" w14:textId="77777777" w:rsidTr="000B1C76">
        <w:trPr>
          <w:trHeight w:val="323"/>
        </w:trPr>
        <w:tc>
          <w:tcPr>
            <w:tcW w:w="37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tcPr>
          <w:p w14:paraId="27150767" w14:textId="77777777" w:rsidR="00627B71" w:rsidRPr="000F5316" w:rsidRDefault="00627B71"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Solution name:</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CC9BD8D" w14:textId="77777777" w:rsidR="00627B71"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bookmarkStart w:id="7" w:name="Text1"/>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bookmarkEnd w:id="7"/>
          </w:p>
        </w:tc>
      </w:tr>
      <w:tr w:rsidR="00627B71" w:rsidRPr="000F5316" w14:paraId="14A8A7AB" w14:textId="77777777" w:rsidTr="000B1C76">
        <w:tc>
          <w:tcPr>
            <w:tcW w:w="37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tcPr>
          <w:p w14:paraId="63E799E5" w14:textId="77777777" w:rsidR="00627B71" w:rsidRPr="000F5316" w:rsidRDefault="00627B71"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Solution reference number per PCI SSC website:</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707E352" w14:textId="77777777" w:rsidR="00627B71"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25350DA9" w14:textId="77777777" w:rsidR="00627B71" w:rsidRPr="0074602F" w:rsidRDefault="00627B71" w:rsidP="00627B71">
      <w:pPr>
        <w:rPr>
          <w:rFonts w:cs="Arial"/>
          <w:szCs w:val="20"/>
        </w:rPr>
      </w:pPr>
    </w:p>
    <w:tbl>
      <w:tblPr>
        <w:tblStyle w:val="TableGrid"/>
        <w:tblW w:w="946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8"/>
        <w:gridCol w:w="3762"/>
        <w:gridCol w:w="5670"/>
        <w:gridCol w:w="18"/>
      </w:tblGrid>
      <w:tr w:rsidR="00627B71" w:rsidRPr="0074602F" w14:paraId="32D78C07" w14:textId="77777777" w:rsidTr="0053744A">
        <w:trPr>
          <w:gridBefore w:val="1"/>
          <w:wBefore w:w="18" w:type="dxa"/>
        </w:trPr>
        <w:tc>
          <w:tcPr>
            <w:tcW w:w="9450" w:type="dxa"/>
            <w:gridSpan w:val="3"/>
            <w:shd w:val="clear" w:color="auto" w:fill="CBDFC0" w:themeFill="text2"/>
          </w:tcPr>
          <w:p w14:paraId="7F59CB41" w14:textId="77777777" w:rsidR="00627B71" w:rsidRPr="00941CFD" w:rsidRDefault="00627B71" w:rsidP="00E401C5">
            <w:pPr>
              <w:pStyle w:val="Heading3"/>
              <w:numPr>
                <w:ilvl w:val="1"/>
                <w:numId w:val="3"/>
              </w:numPr>
              <w:spacing w:before="60" w:after="60"/>
              <w:ind w:left="342"/>
              <w:outlineLvl w:val="2"/>
              <w:rPr>
                <w:rFonts w:cs="Arial"/>
                <w:bCs w:val="0"/>
                <w:i w:val="0"/>
                <w:iCs w:val="0"/>
                <w:color w:val="auto"/>
                <w:sz w:val="20"/>
                <w:lang w:val="en-US"/>
              </w:rPr>
            </w:pPr>
            <w:r w:rsidRPr="00941CFD">
              <w:rPr>
                <w:rFonts w:cs="Arial"/>
                <w:bCs w:val="0"/>
                <w:i w:val="0"/>
                <w:iCs w:val="0"/>
                <w:color w:val="auto"/>
                <w:sz w:val="20"/>
                <w:lang w:val="en-US"/>
              </w:rPr>
              <w:t xml:space="preserve">Solution Provider </w:t>
            </w:r>
            <w:r w:rsidR="00704328" w:rsidRPr="00941CFD">
              <w:rPr>
                <w:rFonts w:cs="Arial"/>
                <w:bCs w:val="0"/>
                <w:i w:val="0"/>
                <w:iCs w:val="0"/>
                <w:color w:val="auto"/>
                <w:sz w:val="20"/>
                <w:lang w:val="en-US"/>
              </w:rPr>
              <w:t>C</w:t>
            </w:r>
            <w:r w:rsidRPr="00941CFD">
              <w:rPr>
                <w:rFonts w:cs="Arial"/>
                <w:bCs w:val="0"/>
                <w:i w:val="0"/>
                <w:iCs w:val="0"/>
                <w:color w:val="auto"/>
                <w:sz w:val="20"/>
                <w:lang w:val="en-US"/>
              </w:rPr>
              <w:t xml:space="preserve">ontact </w:t>
            </w:r>
            <w:r w:rsidR="00704328" w:rsidRPr="00941CFD">
              <w:rPr>
                <w:rFonts w:cs="Arial"/>
                <w:bCs w:val="0"/>
                <w:i w:val="0"/>
                <w:iCs w:val="0"/>
                <w:color w:val="auto"/>
                <w:sz w:val="20"/>
                <w:lang w:val="en-US"/>
              </w:rPr>
              <w:t>I</w:t>
            </w:r>
            <w:r w:rsidRPr="00941CFD">
              <w:rPr>
                <w:rFonts w:cs="Arial"/>
                <w:bCs w:val="0"/>
                <w:i w:val="0"/>
                <w:iCs w:val="0"/>
                <w:color w:val="auto"/>
                <w:sz w:val="20"/>
                <w:lang w:val="en-US"/>
              </w:rPr>
              <w:t>nformation</w:t>
            </w:r>
          </w:p>
        </w:tc>
      </w:tr>
      <w:tr w:rsidR="0053744A" w:rsidRPr="000F5316" w14:paraId="543960A0" w14:textId="77777777" w:rsidTr="0053744A">
        <w:trPr>
          <w:gridAfter w:val="1"/>
          <w:wAfter w:w="18" w:type="dxa"/>
        </w:trPr>
        <w:tc>
          <w:tcPr>
            <w:tcW w:w="3780" w:type="dxa"/>
            <w:gridSpan w:val="2"/>
            <w:shd w:val="clear" w:color="auto" w:fill="EAF1DD" w:themeFill="background2"/>
          </w:tcPr>
          <w:p w14:paraId="1223B57F" w14:textId="77777777" w:rsidR="0053744A" w:rsidRPr="000F5316" w:rsidRDefault="0053744A"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Company name:</w:t>
            </w:r>
          </w:p>
        </w:tc>
        <w:tc>
          <w:tcPr>
            <w:tcW w:w="5670" w:type="dxa"/>
          </w:tcPr>
          <w:p w14:paraId="7EF69184" w14:textId="77777777" w:rsidR="0053744A"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356457B7" w14:textId="77777777" w:rsidTr="0053744A">
        <w:trPr>
          <w:gridAfter w:val="1"/>
          <w:wAfter w:w="18" w:type="dxa"/>
        </w:trPr>
        <w:tc>
          <w:tcPr>
            <w:tcW w:w="3780" w:type="dxa"/>
            <w:gridSpan w:val="2"/>
            <w:shd w:val="clear" w:color="auto" w:fill="EAF1DD" w:themeFill="background2"/>
          </w:tcPr>
          <w:p w14:paraId="383CB4B7" w14:textId="77777777" w:rsidR="0053744A" w:rsidRPr="000F5316" w:rsidRDefault="0053744A"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Company address:</w:t>
            </w:r>
          </w:p>
        </w:tc>
        <w:tc>
          <w:tcPr>
            <w:tcW w:w="5670" w:type="dxa"/>
          </w:tcPr>
          <w:p w14:paraId="0BED9B1D" w14:textId="77777777" w:rsidR="0053744A"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5E9891BC" w14:textId="77777777" w:rsidTr="0053744A">
        <w:trPr>
          <w:gridAfter w:val="1"/>
          <w:wAfter w:w="18" w:type="dxa"/>
        </w:trPr>
        <w:tc>
          <w:tcPr>
            <w:tcW w:w="3780" w:type="dxa"/>
            <w:gridSpan w:val="2"/>
            <w:shd w:val="clear" w:color="auto" w:fill="EAF1DD" w:themeFill="background2"/>
          </w:tcPr>
          <w:p w14:paraId="6585D973" w14:textId="77777777" w:rsidR="0053744A" w:rsidRPr="000F5316" w:rsidRDefault="0053744A"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Company URL:</w:t>
            </w:r>
          </w:p>
        </w:tc>
        <w:tc>
          <w:tcPr>
            <w:tcW w:w="5670" w:type="dxa"/>
          </w:tcPr>
          <w:p w14:paraId="5AF4060A" w14:textId="77777777" w:rsidR="0053744A"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719054BD" w14:textId="77777777" w:rsidTr="0053744A">
        <w:trPr>
          <w:gridAfter w:val="1"/>
          <w:wAfter w:w="18" w:type="dxa"/>
        </w:trPr>
        <w:tc>
          <w:tcPr>
            <w:tcW w:w="3780" w:type="dxa"/>
            <w:gridSpan w:val="2"/>
            <w:shd w:val="clear" w:color="auto" w:fill="EAF1DD" w:themeFill="background2"/>
          </w:tcPr>
          <w:p w14:paraId="1E1BCCEA" w14:textId="77777777" w:rsidR="0053744A" w:rsidRPr="000F5316" w:rsidRDefault="0053744A"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Contact name:</w:t>
            </w:r>
          </w:p>
        </w:tc>
        <w:tc>
          <w:tcPr>
            <w:tcW w:w="5670" w:type="dxa"/>
          </w:tcPr>
          <w:p w14:paraId="2B90EAE6" w14:textId="77777777" w:rsidR="0053744A"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02C2683A" w14:textId="77777777" w:rsidTr="0053744A">
        <w:trPr>
          <w:gridAfter w:val="1"/>
          <w:wAfter w:w="18" w:type="dxa"/>
        </w:trPr>
        <w:tc>
          <w:tcPr>
            <w:tcW w:w="3780" w:type="dxa"/>
            <w:gridSpan w:val="2"/>
            <w:shd w:val="clear" w:color="auto" w:fill="EAF1DD" w:themeFill="background2"/>
          </w:tcPr>
          <w:p w14:paraId="490FD909" w14:textId="77777777" w:rsidR="0053744A" w:rsidRPr="000F5316" w:rsidRDefault="0053744A"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Contact phone number:</w:t>
            </w:r>
          </w:p>
        </w:tc>
        <w:tc>
          <w:tcPr>
            <w:tcW w:w="5670" w:type="dxa"/>
          </w:tcPr>
          <w:p w14:paraId="00060A36" w14:textId="77777777" w:rsidR="0053744A"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7FA7A05F" w14:textId="77777777" w:rsidTr="0053744A">
        <w:trPr>
          <w:gridAfter w:val="1"/>
          <w:wAfter w:w="18" w:type="dxa"/>
        </w:trPr>
        <w:tc>
          <w:tcPr>
            <w:tcW w:w="3780" w:type="dxa"/>
            <w:gridSpan w:val="2"/>
            <w:shd w:val="clear" w:color="auto" w:fill="EAF1DD" w:themeFill="background2"/>
          </w:tcPr>
          <w:p w14:paraId="77252BCC" w14:textId="77777777" w:rsidR="0053744A" w:rsidRPr="000F5316" w:rsidRDefault="0053744A"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Contact e-mail address:</w:t>
            </w:r>
          </w:p>
        </w:tc>
        <w:tc>
          <w:tcPr>
            <w:tcW w:w="5670" w:type="dxa"/>
          </w:tcPr>
          <w:p w14:paraId="680E177A" w14:textId="77777777" w:rsidR="0053744A"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5CC062C8" w14:textId="77777777" w:rsidR="00565458" w:rsidRDefault="00565458" w:rsidP="00A169D4">
      <w:pPr>
        <w:pStyle w:val="Heading2"/>
        <w:numPr>
          <w:ilvl w:val="0"/>
          <w:numId w:val="0"/>
        </w:numPr>
        <w:spacing w:before="0" w:after="0"/>
        <w:ind w:left="432"/>
        <w:rPr>
          <w:szCs w:val="24"/>
          <w:lang w:val="en-US"/>
        </w:rPr>
      </w:pPr>
    </w:p>
    <w:tbl>
      <w:tblPr>
        <w:tblStyle w:val="TableGrid"/>
        <w:tblW w:w="951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6E6E6"/>
        <w:tblLook w:val="04A0" w:firstRow="1" w:lastRow="0" w:firstColumn="1" w:lastColumn="0" w:noHBand="0" w:noVBand="1"/>
      </w:tblPr>
      <w:tblGrid>
        <w:gridCol w:w="9517"/>
      </w:tblGrid>
      <w:tr w:rsidR="00565458" w:rsidRPr="0074602F" w14:paraId="78586398" w14:textId="77777777" w:rsidTr="00BC5FA3">
        <w:trPr>
          <w:jc w:val="center"/>
        </w:trPr>
        <w:tc>
          <w:tcPr>
            <w:tcW w:w="9517" w:type="dxa"/>
            <w:shd w:val="clear" w:color="auto" w:fill="E6E6E6"/>
          </w:tcPr>
          <w:p w14:paraId="5B9A7FAD" w14:textId="77777777" w:rsidR="00565458" w:rsidRPr="00A169D4" w:rsidRDefault="00565458" w:rsidP="00A169D4">
            <w:pPr>
              <w:pStyle w:val="Heading3"/>
              <w:outlineLvl w:val="2"/>
            </w:pPr>
            <w:r w:rsidRPr="00A169D4">
              <w:t xml:space="preserve">P2PE and PCI DSS </w:t>
            </w:r>
          </w:p>
          <w:p w14:paraId="5120F4B3" w14:textId="77777777" w:rsidR="00565458" w:rsidRPr="000F5316" w:rsidRDefault="00565458" w:rsidP="00BC5FA3">
            <w:pPr>
              <w:pStyle w:val="list1-1"/>
              <w:rPr>
                <w:i/>
                <w:lang w:val="en-US"/>
              </w:rPr>
            </w:pPr>
            <w:r w:rsidRPr="000F5316">
              <w:rPr>
                <w:lang w:val="en-US"/>
              </w:rPr>
              <w:t>Merchants using this P2PE Solution may be required to validate PCI DSS compliance and should be aware of their applicable PCI DSS requirements. Merchants should contact their acquirer or payment brands to determine their PCI DSS validation requirements.</w:t>
            </w:r>
          </w:p>
        </w:tc>
      </w:tr>
    </w:tbl>
    <w:p w14:paraId="71F1C5FC" w14:textId="77777777" w:rsidR="00627B71" w:rsidRPr="004A493B" w:rsidRDefault="00DF74D0" w:rsidP="00E401C5">
      <w:pPr>
        <w:pStyle w:val="Heading2"/>
        <w:numPr>
          <w:ilvl w:val="0"/>
          <w:numId w:val="16"/>
        </w:numPr>
        <w:spacing w:before="360" w:after="120"/>
        <w:ind w:left="426" w:hanging="357"/>
        <w:rPr>
          <w:sz w:val="24"/>
          <w:szCs w:val="24"/>
          <w:lang w:val="en-US"/>
        </w:rPr>
      </w:pPr>
      <w:r w:rsidRPr="004A493B">
        <w:rPr>
          <w:rFonts w:cs="Arial"/>
          <w:sz w:val="24"/>
          <w:szCs w:val="24"/>
          <w:lang w:val="en-US"/>
        </w:rPr>
        <w:t>Approved POI Device</w:t>
      </w:r>
      <w:r w:rsidR="00156714" w:rsidRPr="004A493B">
        <w:rPr>
          <w:rFonts w:cs="Arial"/>
          <w:sz w:val="24"/>
          <w:szCs w:val="24"/>
          <w:lang w:val="en-US"/>
        </w:rPr>
        <w:t>s</w:t>
      </w:r>
      <w:r w:rsidR="00D91529" w:rsidRPr="004A493B">
        <w:rPr>
          <w:rFonts w:cs="Arial"/>
          <w:sz w:val="24"/>
          <w:szCs w:val="24"/>
          <w:lang w:val="en-US"/>
        </w:rPr>
        <w:t>,</w:t>
      </w:r>
      <w:r w:rsidR="00B474AB" w:rsidRPr="004A493B">
        <w:rPr>
          <w:rFonts w:cs="Arial"/>
          <w:sz w:val="24"/>
          <w:szCs w:val="24"/>
          <w:lang w:val="en-US"/>
        </w:rPr>
        <w:t xml:space="preserve"> </w:t>
      </w:r>
      <w:r w:rsidR="00D1322A" w:rsidRPr="004A493B">
        <w:rPr>
          <w:rFonts w:cs="Arial"/>
          <w:sz w:val="24"/>
          <w:szCs w:val="24"/>
          <w:lang w:val="en-US"/>
        </w:rPr>
        <w:t>Applications/</w:t>
      </w:r>
      <w:r w:rsidR="005B27C5" w:rsidRPr="004A493B">
        <w:rPr>
          <w:rFonts w:cs="Arial"/>
          <w:sz w:val="24"/>
          <w:szCs w:val="24"/>
          <w:lang w:val="en-US"/>
        </w:rPr>
        <w:t>Software</w:t>
      </w:r>
      <w:r w:rsidR="00D91529" w:rsidRPr="004A493B">
        <w:rPr>
          <w:rFonts w:cs="Arial"/>
          <w:sz w:val="24"/>
          <w:szCs w:val="24"/>
          <w:lang w:val="en-US"/>
        </w:rPr>
        <w:t>,</w:t>
      </w:r>
      <w:r w:rsidR="00156714" w:rsidRPr="004A493B">
        <w:rPr>
          <w:rFonts w:cs="Arial"/>
          <w:sz w:val="24"/>
          <w:szCs w:val="24"/>
          <w:lang w:val="en-US"/>
        </w:rPr>
        <w:t xml:space="preserve"> and the</w:t>
      </w:r>
      <w:r w:rsidR="00D1322A" w:rsidRPr="004A493B">
        <w:rPr>
          <w:rFonts w:cs="Arial"/>
          <w:sz w:val="24"/>
          <w:szCs w:val="24"/>
          <w:lang w:val="en-US"/>
        </w:rPr>
        <w:t xml:space="preserve"> Merchant</w:t>
      </w:r>
      <w:r w:rsidR="00156714" w:rsidRPr="004A493B">
        <w:rPr>
          <w:rFonts w:cs="Arial"/>
          <w:sz w:val="24"/>
          <w:szCs w:val="24"/>
          <w:lang w:val="en-US"/>
        </w:rPr>
        <w:t xml:space="preserve"> Inventory</w:t>
      </w:r>
    </w:p>
    <w:tbl>
      <w:tblPr>
        <w:tblStyle w:val="TableGrid"/>
        <w:tblW w:w="0" w:type="auto"/>
        <w:tblInd w:w="1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3780"/>
        <w:gridCol w:w="5778"/>
      </w:tblGrid>
      <w:tr w:rsidR="00627B71" w:rsidRPr="0074602F" w14:paraId="769492B3" w14:textId="77777777" w:rsidTr="00A13803">
        <w:trPr>
          <w:cantSplit/>
        </w:trPr>
        <w:tc>
          <w:tcPr>
            <w:tcW w:w="9558" w:type="dxa"/>
            <w:gridSpan w:val="2"/>
            <w:shd w:val="clear" w:color="auto" w:fill="CBDFC0" w:themeFill="text2"/>
          </w:tcPr>
          <w:p w14:paraId="634559D8" w14:textId="77777777" w:rsidR="00627B71" w:rsidRPr="0074602F" w:rsidRDefault="00627B71" w:rsidP="00941CFD">
            <w:pPr>
              <w:pStyle w:val="Heading3"/>
              <w:spacing w:before="60" w:after="60"/>
              <w:outlineLvl w:val="2"/>
              <w:rPr>
                <w:lang w:val="en-US"/>
              </w:rPr>
            </w:pPr>
            <w:r w:rsidRPr="00941CFD">
              <w:rPr>
                <w:rFonts w:cs="Arial"/>
                <w:bCs w:val="0"/>
                <w:i w:val="0"/>
                <w:iCs w:val="0"/>
                <w:color w:val="auto"/>
                <w:sz w:val="20"/>
                <w:lang w:val="en-US"/>
              </w:rPr>
              <w:t>2.1 POI</w:t>
            </w:r>
            <w:r w:rsidR="00704328" w:rsidRPr="00941CFD">
              <w:rPr>
                <w:rFonts w:cs="Arial"/>
                <w:bCs w:val="0"/>
                <w:i w:val="0"/>
                <w:iCs w:val="0"/>
                <w:color w:val="auto"/>
                <w:sz w:val="20"/>
                <w:lang w:val="en-US"/>
              </w:rPr>
              <w:t xml:space="preserve"> Device</w:t>
            </w:r>
            <w:r w:rsidRPr="00941CFD">
              <w:rPr>
                <w:rFonts w:cs="Arial"/>
                <w:bCs w:val="0"/>
                <w:i w:val="0"/>
                <w:iCs w:val="0"/>
                <w:color w:val="auto"/>
                <w:sz w:val="20"/>
                <w:lang w:val="en-US"/>
              </w:rPr>
              <w:t xml:space="preserve"> Details</w:t>
            </w:r>
            <w:r w:rsidRPr="0074602F">
              <w:rPr>
                <w:sz w:val="24"/>
                <w:szCs w:val="24"/>
                <w:lang w:val="en-US"/>
              </w:rPr>
              <w:t xml:space="preserve"> </w:t>
            </w:r>
          </w:p>
        </w:tc>
      </w:tr>
      <w:tr w:rsidR="00627B71" w:rsidRPr="000F5316" w14:paraId="4F13047C" w14:textId="77777777" w:rsidTr="00A13803">
        <w:trPr>
          <w:cantSplit/>
        </w:trPr>
        <w:tc>
          <w:tcPr>
            <w:tcW w:w="9558" w:type="dxa"/>
            <w:gridSpan w:val="2"/>
            <w:shd w:val="clear" w:color="auto" w:fill="FFFFFF" w:themeFill="background1"/>
          </w:tcPr>
          <w:p w14:paraId="3CCCD80F" w14:textId="77777777" w:rsidR="008B2A06" w:rsidRPr="000F5316" w:rsidRDefault="00704328" w:rsidP="00BC5FA3">
            <w:pPr>
              <w:pStyle w:val="list1-1"/>
              <w:rPr>
                <w:lang w:val="en-US"/>
              </w:rPr>
            </w:pPr>
            <w:r w:rsidRPr="000F5316">
              <w:rPr>
                <w:lang w:val="en-US"/>
              </w:rPr>
              <w:t>The following</w:t>
            </w:r>
            <w:r w:rsidR="002C28AA" w:rsidRPr="000F5316">
              <w:rPr>
                <w:lang w:val="en-US"/>
              </w:rPr>
              <w:t xml:space="preserve"> information</w:t>
            </w:r>
            <w:r w:rsidRPr="000F5316">
              <w:rPr>
                <w:lang w:val="en-US"/>
              </w:rPr>
              <w:t xml:space="preserve"> lists the details of the</w:t>
            </w:r>
            <w:r w:rsidR="00627B71" w:rsidRPr="000F5316">
              <w:rPr>
                <w:lang w:val="en-US"/>
              </w:rPr>
              <w:t xml:space="preserve"> PCI-approved POI device</w:t>
            </w:r>
            <w:r w:rsidRPr="000F5316">
              <w:rPr>
                <w:lang w:val="en-US"/>
              </w:rPr>
              <w:t>s</w:t>
            </w:r>
            <w:r w:rsidR="00627B71" w:rsidRPr="000F5316">
              <w:rPr>
                <w:lang w:val="en-US"/>
              </w:rPr>
              <w:t xml:space="preserve"> </w:t>
            </w:r>
            <w:r w:rsidR="008822F5" w:rsidRPr="000F5316">
              <w:rPr>
                <w:lang w:val="en-US"/>
              </w:rPr>
              <w:t>approved for use in this</w:t>
            </w:r>
            <w:r w:rsidR="00627B71" w:rsidRPr="000F5316">
              <w:rPr>
                <w:lang w:val="en-US"/>
              </w:rPr>
              <w:t xml:space="preserve"> P2PE solution</w:t>
            </w:r>
            <w:r w:rsidR="008822F5" w:rsidRPr="000F5316">
              <w:rPr>
                <w:lang w:val="en-US"/>
              </w:rPr>
              <w:t>.</w:t>
            </w:r>
          </w:p>
          <w:p w14:paraId="19899B2E" w14:textId="77777777" w:rsidR="00627B71" w:rsidRPr="000F5316" w:rsidRDefault="00704328" w:rsidP="00BC5FA3">
            <w:pPr>
              <w:pStyle w:val="list1-1"/>
              <w:rPr>
                <w:i/>
                <w:lang w:val="en-US"/>
              </w:rPr>
            </w:pPr>
            <w:r w:rsidRPr="000F5316">
              <w:rPr>
                <w:lang w:val="en-US"/>
              </w:rPr>
              <w:lastRenderedPageBreak/>
              <w:t>Note all POI device information can be verified by visiting:</w:t>
            </w:r>
            <w:r w:rsidRPr="000F5316">
              <w:rPr>
                <w:lang w:val="en-US"/>
              </w:rPr>
              <w:br/>
            </w:r>
            <w:r w:rsidRPr="00BC5FA3">
              <w:rPr>
                <w:i/>
                <w:sz w:val="19"/>
                <w:szCs w:val="19"/>
                <w:lang w:val="en-US"/>
              </w:rPr>
              <w:t>https://www.pcisecuritystandards.org/approved_companies_providers/approved_pin_transaction_security.php</w:t>
            </w:r>
          </w:p>
        </w:tc>
      </w:tr>
      <w:tr w:rsidR="0053744A" w:rsidRPr="000F5316" w14:paraId="7C47BED1" w14:textId="77777777" w:rsidTr="00A13803">
        <w:trPr>
          <w:cantSplit/>
        </w:trPr>
        <w:tc>
          <w:tcPr>
            <w:tcW w:w="3780" w:type="dxa"/>
            <w:shd w:val="clear" w:color="auto" w:fill="EAF1DD" w:themeFill="background2"/>
          </w:tcPr>
          <w:p w14:paraId="279FDB8B" w14:textId="77777777" w:rsidR="0053744A" w:rsidRPr="000F5316" w:rsidRDefault="0053744A" w:rsidP="00A72A8F">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lastRenderedPageBreak/>
              <w:t>POI device vendor:</w:t>
            </w:r>
          </w:p>
        </w:tc>
        <w:tc>
          <w:tcPr>
            <w:tcW w:w="5778" w:type="dxa"/>
          </w:tcPr>
          <w:p w14:paraId="3AB63CD0" w14:textId="77777777" w:rsidR="0053744A" w:rsidRPr="000F5316" w:rsidRDefault="0053744A" w:rsidP="0053744A">
            <w:pPr>
              <w:ind w:left="-18"/>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1929D812" w14:textId="77777777" w:rsidTr="00A13803">
        <w:trPr>
          <w:cantSplit/>
        </w:trPr>
        <w:tc>
          <w:tcPr>
            <w:tcW w:w="3780" w:type="dxa"/>
            <w:shd w:val="clear" w:color="auto" w:fill="EAF1DD" w:themeFill="background2"/>
          </w:tcPr>
          <w:p w14:paraId="67704E29" w14:textId="77777777" w:rsidR="0053744A" w:rsidRPr="000F5316" w:rsidRDefault="0053744A" w:rsidP="00A72A8F">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POI device model name and number:</w:t>
            </w:r>
          </w:p>
        </w:tc>
        <w:tc>
          <w:tcPr>
            <w:tcW w:w="5778" w:type="dxa"/>
          </w:tcPr>
          <w:p w14:paraId="5A736D02" w14:textId="77777777" w:rsidR="0053744A" w:rsidRPr="000F5316" w:rsidRDefault="0053744A" w:rsidP="0053744A">
            <w:pPr>
              <w:ind w:left="-18"/>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58A4B3BC" w14:textId="77777777" w:rsidTr="00A13803">
        <w:trPr>
          <w:cantSplit/>
        </w:trPr>
        <w:tc>
          <w:tcPr>
            <w:tcW w:w="3780" w:type="dxa"/>
            <w:shd w:val="clear" w:color="auto" w:fill="EAF1DD" w:themeFill="background2"/>
          </w:tcPr>
          <w:p w14:paraId="7552E50E" w14:textId="77777777" w:rsidR="0053744A" w:rsidRPr="000F5316" w:rsidRDefault="0053744A" w:rsidP="00A72A8F">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Hardware version #(s):</w:t>
            </w:r>
          </w:p>
        </w:tc>
        <w:tc>
          <w:tcPr>
            <w:tcW w:w="5778" w:type="dxa"/>
          </w:tcPr>
          <w:p w14:paraId="082A44F9" w14:textId="77777777" w:rsidR="0053744A" w:rsidRPr="000F5316" w:rsidRDefault="0053744A" w:rsidP="0053744A">
            <w:pPr>
              <w:ind w:left="-18"/>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5662FFEA" w14:textId="77777777" w:rsidTr="00A13803">
        <w:trPr>
          <w:cantSplit/>
        </w:trPr>
        <w:tc>
          <w:tcPr>
            <w:tcW w:w="3780" w:type="dxa"/>
            <w:shd w:val="clear" w:color="auto" w:fill="EAF1DD" w:themeFill="background2"/>
          </w:tcPr>
          <w:p w14:paraId="419024BD" w14:textId="77777777" w:rsidR="0053744A" w:rsidRPr="000F5316" w:rsidRDefault="0053744A" w:rsidP="00A72A8F">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Firmware version #(s):</w:t>
            </w:r>
          </w:p>
        </w:tc>
        <w:tc>
          <w:tcPr>
            <w:tcW w:w="5778" w:type="dxa"/>
          </w:tcPr>
          <w:p w14:paraId="51DE40A6" w14:textId="77777777" w:rsidR="0053744A" w:rsidRPr="000F5316" w:rsidRDefault="0053744A" w:rsidP="0053744A">
            <w:pPr>
              <w:ind w:left="-18"/>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3FFC25F0" w14:textId="77777777" w:rsidTr="00A13803">
        <w:trPr>
          <w:cantSplit/>
        </w:trPr>
        <w:tc>
          <w:tcPr>
            <w:tcW w:w="3780" w:type="dxa"/>
            <w:shd w:val="clear" w:color="auto" w:fill="EAF1DD" w:themeFill="background2"/>
          </w:tcPr>
          <w:p w14:paraId="2F008528" w14:textId="77777777" w:rsidR="0053744A" w:rsidRPr="000F5316" w:rsidRDefault="0053744A" w:rsidP="00A72A8F">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PCI PTS Approval #(s):</w:t>
            </w:r>
          </w:p>
        </w:tc>
        <w:tc>
          <w:tcPr>
            <w:tcW w:w="5778" w:type="dxa"/>
          </w:tcPr>
          <w:p w14:paraId="42011E82" w14:textId="77777777" w:rsidR="0053744A" w:rsidRPr="000F5316" w:rsidRDefault="0053744A" w:rsidP="0053744A">
            <w:pPr>
              <w:ind w:left="-18"/>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47483151" w14:textId="77777777" w:rsidR="0053744A" w:rsidRDefault="0053744A" w:rsidP="00B63758">
      <w:pPr>
        <w:jc w:val="center"/>
        <w:rPr>
          <w:i/>
          <w:color w:val="0000CC"/>
          <w:szCs w:val="20"/>
        </w:rPr>
        <w:sectPr w:rsidR="0053744A" w:rsidSect="00DF530C">
          <w:footerReference w:type="default" r:id="rId21"/>
          <w:type w:val="continuous"/>
          <w:pgSz w:w="12240" w:h="15840"/>
          <w:pgMar w:top="1440" w:right="1440" w:bottom="1440" w:left="1440" w:header="720" w:footer="720" w:gutter="0"/>
          <w:cols w:space="720"/>
          <w:titlePg/>
          <w:docGrid w:linePitch="360"/>
        </w:sectPr>
      </w:pPr>
    </w:p>
    <w:p w14:paraId="3798D50E" w14:textId="77777777" w:rsidR="00627B71" w:rsidRDefault="00627B71" w:rsidP="00B63758">
      <w:pPr>
        <w:jc w:val="center"/>
        <w:rPr>
          <w:i/>
          <w:color w:val="0000CC"/>
          <w:szCs w:val="20"/>
        </w:rPr>
      </w:pPr>
      <w:r w:rsidRPr="000E59EE">
        <w:rPr>
          <w:i/>
          <w:color w:val="0000CC"/>
          <w:szCs w:val="20"/>
        </w:rPr>
        <w:t>&lt;Add additional tables for each POI device type used in this solution, if applicable&gt;</w:t>
      </w:r>
    </w:p>
    <w:p w14:paraId="7D3251C0" w14:textId="77777777" w:rsidR="00D91529" w:rsidRDefault="00D91529" w:rsidP="00D91529">
      <w:pPr>
        <w:jc w:val="center"/>
        <w:rPr>
          <w:i/>
          <w:color w:val="0000CC"/>
          <w:szCs w:val="20"/>
        </w:rPr>
        <w:sectPr w:rsidR="00D91529" w:rsidSect="00DF530C">
          <w:footerReference w:type="default" r:id="rId22"/>
          <w:type w:val="continuous"/>
          <w:pgSz w:w="12240" w:h="15840"/>
          <w:pgMar w:top="1440" w:right="1440" w:bottom="1440" w:left="1440" w:header="720" w:footer="720" w:gutter="0"/>
          <w:cols w:space="720"/>
          <w:titlePg/>
          <w:docGrid w:linePitch="360"/>
        </w:sectPr>
      </w:pPr>
    </w:p>
    <w:p w14:paraId="0E772086" w14:textId="77777777" w:rsidR="00D91529" w:rsidRDefault="00D91529" w:rsidP="00D91529">
      <w:pPr>
        <w:jc w:val="center"/>
        <w:rPr>
          <w:b/>
          <w:i/>
          <w:color w:val="0000CC"/>
          <w:szCs w:val="20"/>
        </w:rPr>
      </w:pP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1315"/>
        <w:gridCol w:w="1486"/>
        <w:gridCol w:w="1778"/>
        <w:gridCol w:w="1699"/>
        <w:gridCol w:w="1539"/>
        <w:gridCol w:w="1741"/>
      </w:tblGrid>
      <w:tr w:rsidR="00B474AB" w:rsidRPr="0074602F" w14:paraId="026ED139" w14:textId="77777777" w:rsidTr="004A493B">
        <w:trPr>
          <w:cantSplit/>
        </w:trPr>
        <w:tc>
          <w:tcPr>
            <w:tcW w:w="9558" w:type="dxa"/>
            <w:gridSpan w:val="6"/>
            <w:tcBorders>
              <w:bottom w:val="single" w:sz="4" w:space="0" w:color="808080" w:themeColor="background1" w:themeShade="80"/>
            </w:tcBorders>
            <w:shd w:val="clear" w:color="auto" w:fill="CBDFC0" w:themeFill="text2"/>
          </w:tcPr>
          <w:p w14:paraId="0B276C35" w14:textId="77777777" w:rsidR="00B474AB" w:rsidRPr="0074602F" w:rsidRDefault="00B474AB" w:rsidP="002E4145">
            <w:pPr>
              <w:pStyle w:val="Heading3"/>
              <w:spacing w:before="60" w:after="60"/>
              <w:outlineLvl w:val="2"/>
              <w:rPr>
                <w:lang w:val="en-US"/>
              </w:rPr>
            </w:pPr>
            <w:r>
              <w:rPr>
                <w:rFonts w:cs="Arial"/>
                <w:bCs w:val="0"/>
                <w:i w:val="0"/>
                <w:iCs w:val="0"/>
                <w:color w:val="auto"/>
                <w:sz w:val="20"/>
                <w:lang w:val="en-US"/>
              </w:rPr>
              <w:t>2.2</w:t>
            </w:r>
            <w:r w:rsidRPr="00941CFD">
              <w:rPr>
                <w:rFonts w:cs="Arial"/>
                <w:bCs w:val="0"/>
                <w:i w:val="0"/>
                <w:iCs w:val="0"/>
                <w:color w:val="auto"/>
                <w:sz w:val="20"/>
                <w:lang w:val="en-US"/>
              </w:rPr>
              <w:t xml:space="preserve"> POI </w:t>
            </w:r>
            <w:r w:rsidR="005B27C5">
              <w:rPr>
                <w:rFonts w:cs="Arial"/>
                <w:bCs w:val="0"/>
                <w:i w:val="0"/>
                <w:iCs w:val="0"/>
                <w:color w:val="auto"/>
                <w:sz w:val="20"/>
                <w:lang w:val="en-US"/>
              </w:rPr>
              <w:t>Software/application</w:t>
            </w:r>
            <w:r>
              <w:rPr>
                <w:rFonts w:cs="Arial"/>
                <w:bCs w:val="0"/>
                <w:i w:val="0"/>
                <w:iCs w:val="0"/>
                <w:color w:val="auto"/>
                <w:sz w:val="20"/>
                <w:lang w:val="en-US"/>
              </w:rPr>
              <w:t xml:space="preserve"> </w:t>
            </w:r>
            <w:r w:rsidRPr="00941CFD">
              <w:rPr>
                <w:rFonts w:cs="Arial"/>
                <w:bCs w:val="0"/>
                <w:i w:val="0"/>
                <w:iCs w:val="0"/>
                <w:color w:val="auto"/>
                <w:sz w:val="20"/>
                <w:lang w:val="en-US"/>
              </w:rPr>
              <w:t>Details</w:t>
            </w:r>
            <w:r w:rsidRPr="0074602F">
              <w:rPr>
                <w:sz w:val="24"/>
                <w:szCs w:val="24"/>
                <w:lang w:val="en-US"/>
              </w:rPr>
              <w:t xml:space="preserve"> </w:t>
            </w:r>
          </w:p>
        </w:tc>
      </w:tr>
      <w:tr w:rsidR="004A493B" w:rsidRPr="0074602F" w14:paraId="42626F55" w14:textId="77777777" w:rsidTr="004A493B">
        <w:trPr>
          <w:cantSplit/>
          <w:trHeight w:val="500"/>
        </w:trPr>
        <w:tc>
          <w:tcPr>
            <w:tcW w:w="9558" w:type="dxa"/>
            <w:gridSpan w:val="6"/>
            <w:tcBorders>
              <w:top w:val="single" w:sz="4" w:space="0" w:color="808080" w:themeColor="background1" w:themeShade="80"/>
              <w:bottom w:val="single" w:sz="4" w:space="0" w:color="808080" w:themeColor="background1" w:themeShade="80"/>
            </w:tcBorders>
            <w:shd w:val="clear" w:color="auto" w:fill="auto"/>
          </w:tcPr>
          <w:p w14:paraId="705D3260" w14:textId="77777777" w:rsidR="004A493B" w:rsidRPr="004A493B" w:rsidRDefault="004A493B" w:rsidP="004A493B">
            <w:pPr>
              <w:pStyle w:val="BulletList"/>
              <w:tabs>
                <w:tab w:val="clear" w:pos="1800"/>
                <w:tab w:val="left" w:pos="709"/>
              </w:tabs>
              <w:spacing w:before="120" w:after="60" w:line="264" w:lineRule="auto"/>
              <w:rPr>
                <w:szCs w:val="20"/>
              </w:rPr>
            </w:pPr>
            <w:r w:rsidRPr="004A493B">
              <w:rPr>
                <w:szCs w:val="20"/>
              </w:rPr>
              <w:t xml:space="preserve">The following information lists the details of all software/applications (both P2PE applications and P2PE non-payment software) on POI devices used in this P2PE solution.  </w:t>
            </w:r>
          </w:p>
        </w:tc>
      </w:tr>
      <w:tr w:rsidR="004A493B" w:rsidRPr="0074602F" w14:paraId="5D8C3726" w14:textId="77777777" w:rsidTr="004A493B">
        <w:trPr>
          <w:cantSplit/>
          <w:trHeight w:val="500"/>
        </w:trPr>
        <w:tc>
          <w:tcPr>
            <w:tcW w:w="9558" w:type="dxa"/>
            <w:gridSpan w:val="6"/>
            <w:tcBorders>
              <w:top w:val="single" w:sz="4" w:space="0" w:color="808080" w:themeColor="background1" w:themeShade="80"/>
              <w:bottom w:val="single" w:sz="4" w:space="0" w:color="808080" w:themeColor="background1" w:themeShade="80"/>
            </w:tcBorders>
            <w:shd w:val="clear" w:color="auto" w:fill="EAF1DD" w:themeFill="background2"/>
          </w:tcPr>
          <w:p w14:paraId="5555F45B" w14:textId="77777777" w:rsidR="004A493B" w:rsidRPr="004A493B" w:rsidRDefault="004A493B" w:rsidP="004A493B">
            <w:pPr>
              <w:pStyle w:val="BulletList"/>
              <w:tabs>
                <w:tab w:val="clear" w:pos="1800"/>
                <w:tab w:val="left" w:pos="709"/>
              </w:tabs>
              <w:spacing w:before="120" w:after="60" w:line="264" w:lineRule="auto"/>
              <w:rPr>
                <w:i/>
                <w:szCs w:val="20"/>
              </w:rPr>
            </w:pPr>
            <w:r w:rsidRPr="004A493B">
              <w:rPr>
                <w:i/>
                <w:szCs w:val="20"/>
              </w:rPr>
              <w:t>Note that all applications with access to clear-text account data must be reviewed according to Domain 2 and are included in the P2PE solution listing.  These applications may also be optionally included in the PCI P2PE list of Validated P2PE Applications list at vendor or solution provider discretion.</w:t>
            </w:r>
          </w:p>
        </w:tc>
      </w:tr>
      <w:tr w:rsidR="00D91529" w:rsidRPr="00A169D4" w14:paraId="22C57870" w14:textId="77777777" w:rsidTr="004A493B">
        <w:tblPrEx>
          <w:tblBorders>
            <w:top w:val="single" w:sz="6" w:space="0" w:color="808080" w:themeColor="background1" w:themeShade="80"/>
            <w:left w:val="none" w:sz="0" w:space="0" w:color="auto"/>
            <w:bottom w:val="single" w:sz="6"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c>
          <w:tcPr>
            <w:tcW w:w="1315" w:type="dxa"/>
            <w:tcBorders>
              <w:top w:val="single" w:sz="4" w:space="0" w:color="808080" w:themeColor="background1" w:themeShade="80"/>
              <w:left w:val="single" w:sz="4" w:space="0" w:color="808080" w:themeColor="background1" w:themeShade="80"/>
            </w:tcBorders>
            <w:shd w:val="clear" w:color="auto" w:fill="D9D9D9"/>
            <w:vAlign w:val="bottom"/>
          </w:tcPr>
          <w:p w14:paraId="672CA2D1" w14:textId="77777777" w:rsidR="00D91529" w:rsidRPr="00A169D4" w:rsidRDefault="00D91529" w:rsidP="00D91529">
            <w:pPr>
              <w:jc w:val="center"/>
              <w:rPr>
                <w:rFonts w:cs="Arial"/>
                <w:b/>
                <w:sz w:val="18"/>
                <w:szCs w:val="18"/>
              </w:rPr>
            </w:pPr>
            <w:r>
              <w:rPr>
                <w:rFonts w:cs="Arial"/>
                <w:b/>
                <w:sz w:val="18"/>
                <w:szCs w:val="18"/>
              </w:rPr>
              <w:t>Application vendor, name and version #</w:t>
            </w:r>
          </w:p>
        </w:tc>
        <w:tc>
          <w:tcPr>
            <w:tcW w:w="1486" w:type="dxa"/>
            <w:tcBorders>
              <w:top w:val="single" w:sz="4" w:space="0" w:color="808080" w:themeColor="background1" w:themeShade="80"/>
            </w:tcBorders>
            <w:shd w:val="clear" w:color="auto" w:fill="D9D9D9"/>
            <w:vAlign w:val="bottom"/>
          </w:tcPr>
          <w:p w14:paraId="366F08FD" w14:textId="77777777" w:rsidR="00D91529" w:rsidRPr="00A169D4" w:rsidRDefault="00D91529" w:rsidP="00D91529">
            <w:pPr>
              <w:jc w:val="center"/>
              <w:rPr>
                <w:rFonts w:cs="Arial"/>
                <w:b/>
                <w:bCs/>
                <w:sz w:val="18"/>
                <w:szCs w:val="18"/>
                <w:lang w:val="en-US"/>
              </w:rPr>
            </w:pPr>
            <w:r>
              <w:rPr>
                <w:rFonts w:cs="Arial"/>
                <w:b/>
                <w:sz w:val="18"/>
                <w:szCs w:val="18"/>
                <w:lang w:val="en-US"/>
              </w:rPr>
              <w:t>POI d</w:t>
            </w:r>
            <w:r w:rsidRPr="00A169D4">
              <w:rPr>
                <w:rFonts w:cs="Arial"/>
                <w:b/>
                <w:sz w:val="18"/>
                <w:szCs w:val="18"/>
                <w:lang w:val="en-US"/>
              </w:rPr>
              <w:t>evice vendor</w:t>
            </w:r>
          </w:p>
        </w:tc>
        <w:tc>
          <w:tcPr>
            <w:tcW w:w="1778" w:type="dxa"/>
            <w:tcBorders>
              <w:top w:val="single" w:sz="4" w:space="0" w:color="808080" w:themeColor="background1" w:themeShade="80"/>
            </w:tcBorders>
            <w:shd w:val="clear" w:color="auto" w:fill="D9D9D9"/>
            <w:vAlign w:val="bottom"/>
          </w:tcPr>
          <w:p w14:paraId="5CB89C50" w14:textId="77777777" w:rsidR="00D91529" w:rsidRPr="00A169D4" w:rsidRDefault="00D91529" w:rsidP="00D91529">
            <w:pPr>
              <w:jc w:val="center"/>
              <w:rPr>
                <w:rFonts w:cs="Arial"/>
                <w:b/>
                <w:color w:val="0000CC"/>
                <w:sz w:val="18"/>
                <w:szCs w:val="18"/>
                <w:lang w:val="en-US"/>
              </w:rPr>
            </w:pPr>
            <w:r>
              <w:rPr>
                <w:rFonts w:cs="Arial"/>
                <w:b/>
                <w:sz w:val="18"/>
                <w:szCs w:val="18"/>
                <w:lang w:val="en-US"/>
              </w:rPr>
              <w:t>POI d</w:t>
            </w:r>
            <w:r w:rsidRPr="00A169D4">
              <w:rPr>
                <w:rFonts w:cs="Arial"/>
                <w:b/>
                <w:sz w:val="18"/>
                <w:szCs w:val="18"/>
                <w:lang w:val="en-US"/>
              </w:rPr>
              <w:t>evice model name(s) and number:</w:t>
            </w:r>
          </w:p>
        </w:tc>
        <w:tc>
          <w:tcPr>
            <w:tcW w:w="1699" w:type="dxa"/>
            <w:tcBorders>
              <w:top w:val="single" w:sz="4" w:space="0" w:color="808080" w:themeColor="background1" w:themeShade="80"/>
            </w:tcBorders>
            <w:shd w:val="clear" w:color="auto" w:fill="D9D9D9"/>
            <w:vAlign w:val="bottom"/>
          </w:tcPr>
          <w:p w14:paraId="31519110" w14:textId="77777777" w:rsidR="00D91529" w:rsidRPr="00A169D4" w:rsidRDefault="00D91529" w:rsidP="0070523F">
            <w:pPr>
              <w:jc w:val="center"/>
              <w:rPr>
                <w:rFonts w:cs="Arial"/>
                <w:b/>
                <w:color w:val="0000CC"/>
                <w:sz w:val="18"/>
                <w:szCs w:val="18"/>
                <w:lang w:val="en-US"/>
              </w:rPr>
            </w:pPr>
            <w:r>
              <w:rPr>
                <w:rFonts w:cs="Arial"/>
                <w:b/>
                <w:sz w:val="18"/>
                <w:szCs w:val="18"/>
                <w:lang w:val="en-US"/>
              </w:rPr>
              <w:t>POI Device Hardware &amp; Firmware Version #</w:t>
            </w:r>
          </w:p>
        </w:tc>
        <w:tc>
          <w:tcPr>
            <w:tcW w:w="1539" w:type="dxa"/>
            <w:tcBorders>
              <w:top w:val="single" w:sz="4" w:space="0" w:color="808080" w:themeColor="background1" w:themeShade="80"/>
            </w:tcBorders>
            <w:shd w:val="clear" w:color="auto" w:fill="D9D9D9"/>
            <w:vAlign w:val="bottom"/>
          </w:tcPr>
          <w:p w14:paraId="2136F126" w14:textId="77777777" w:rsidR="00D91529" w:rsidRPr="00A169D4" w:rsidRDefault="00D91529" w:rsidP="00D91529">
            <w:pPr>
              <w:jc w:val="center"/>
              <w:rPr>
                <w:rFonts w:cs="Arial"/>
                <w:b/>
                <w:sz w:val="18"/>
                <w:szCs w:val="18"/>
              </w:rPr>
            </w:pPr>
            <w:r>
              <w:rPr>
                <w:rFonts w:cs="Arial"/>
                <w:b/>
                <w:sz w:val="18"/>
                <w:szCs w:val="18"/>
              </w:rPr>
              <w:t>Is application PCI listed? (Y/N)</w:t>
            </w:r>
          </w:p>
        </w:tc>
        <w:tc>
          <w:tcPr>
            <w:tcW w:w="1741" w:type="dxa"/>
            <w:tcBorders>
              <w:top w:val="single" w:sz="4" w:space="0" w:color="808080" w:themeColor="background1" w:themeShade="80"/>
              <w:right w:val="single" w:sz="4" w:space="0" w:color="808080" w:themeColor="background1" w:themeShade="80"/>
            </w:tcBorders>
            <w:shd w:val="clear" w:color="auto" w:fill="D9D9D9"/>
            <w:vAlign w:val="bottom"/>
          </w:tcPr>
          <w:p w14:paraId="53CE0C94" w14:textId="77777777" w:rsidR="00D91529" w:rsidRPr="00A169D4" w:rsidRDefault="00D91529" w:rsidP="0070523F">
            <w:pPr>
              <w:jc w:val="center"/>
              <w:rPr>
                <w:rFonts w:cs="Arial"/>
                <w:b/>
                <w:sz w:val="18"/>
                <w:szCs w:val="18"/>
              </w:rPr>
            </w:pPr>
            <w:r>
              <w:rPr>
                <w:rFonts w:cs="Arial"/>
                <w:b/>
                <w:sz w:val="18"/>
                <w:szCs w:val="18"/>
              </w:rPr>
              <w:t>Does application have access to clear-text account data (Y/N)</w:t>
            </w:r>
          </w:p>
        </w:tc>
      </w:tr>
      <w:tr w:rsidR="00D91529" w:rsidRPr="00A72A8F" w14:paraId="47FC9726" w14:textId="77777777" w:rsidTr="004A493B">
        <w:tblPrEx>
          <w:tblBorders>
            <w:top w:val="single" w:sz="6" w:space="0" w:color="808080" w:themeColor="background1" w:themeShade="80"/>
            <w:left w:val="none" w:sz="0" w:space="0" w:color="auto"/>
            <w:bottom w:val="single" w:sz="6"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c>
          <w:tcPr>
            <w:tcW w:w="1315" w:type="dxa"/>
            <w:tcBorders>
              <w:left w:val="single" w:sz="4" w:space="0" w:color="808080" w:themeColor="background1" w:themeShade="80"/>
              <w:bottom w:val="single" w:sz="4" w:space="0" w:color="808080" w:themeColor="background1" w:themeShade="80"/>
            </w:tcBorders>
            <w:shd w:val="clear" w:color="auto" w:fill="F2F2F2" w:themeFill="background1" w:themeFillShade="F2"/>
          </w:tcPr>
          <w:p w14:paraId="0CAA1F08" w14:textId="77777777" w:rsidR="00D91529" w:rsidRPr="00A72A8F" w:rsidRDefault="00D91529" w:rsidP="0070523F">
            <w:pPr>
              <w:ind w:left="252"/>
              <w:rPr>
                <w:bCs/>
                <w:szCs w:val="20"/>
              </w:rPr>
            </w:pPr>
          </w:p>
        </w:tc>
        <w:tc>
          <w:tcPr>
            <w:tcW w:w="1486" w:type="dxa"/>
            <w:tcBorders>
              <w:bottom w:val="single" w:sz="4" w:space="0" w:color="808080" w:themeColor="background1" w:themeShade="80"/>
            </w:tcBorders>
            <w:shd w:val="clear" w:color="auto" w:fill="F2F2F2" w:themeFill="background1" w:themeFillShade="F2"/>
          </w:tcPr>
          <w:p w14:paraId="75752E2D" w14:textId="77777777" w:rsidR="00D91529" w:rsidRPr="00A72A8F" w:rsidRDefault="00D91529" w:rsidP="0070523F">
            <w:pPr>
              <w:ind w:left="252"/>
              <w:rPr>
                <w:bCs/>
                <w:szCs w:val="20"/>
                <w:lang w:val="en-US"/>
              </w:rPr>
            </w:pPr>
          </w:p>
        </w:tc>
        <w:tc>
          <w:tcPr>
            <w:tcW w:w="1778" w:type="dxa"/>
            <w:tcBorders>
              <w:bottom w:val="single" w:sz="4" w:space="0" w:color="808080" w:themeColor="background1" w:themeShade="80"/>
            </w:tcBorders>
            <w:shd w:val="clear" w:color="auto" w:fill="F2F2F2" w:themeFill="background1" w:themeFillShade="F2"/>
          </w:tcPr>
          <w:p w14:paraId="2B795E00" w14:textId="77777777" w:rsidR="00D91529" w:rsidRPr="00A72A8F" w:rsidRDefault="00D91529" w:rsidP="0070523F">
            <w:pPr>
              <w:ind w:left="252"/>
              <w:rPr>
                <w:color w:val="0000CC"/>
                <w:szCs w:val="20"/>
                <w:lang w:val="en-US"/>
              </w:rPr>
            </w:pPr>
          </w:p>
        </w:tc>
        <w:tc>
          <w:tcPr>
            <w:tcW w:w="1699" w:type="dxa"/>
            <w:tcBorders>
              <w:bottom w:val="single" w:sz="4" w:space="0" w:color="808080" w:themeColor="background1" w:themeShade="80"/>
            </w:tcBorders>
            <w:shd w:val="clear" w:color="auto" w:fill="F2F2F2" w:themeFill="background1" w:themeFillShade="F2"/>
          </w:tcPr>
          <w:p w14:paraId="6A17DDF8" w14:textId="77777777" w:rsidR="00D91529" w:rsidRPr="00A72A8F" w:rsidRDefault="00D91529" w:rsidP="0070523F">
            <w:pPr>
              <w:ind w:left="252"/>
              <w:rPr>
                <w:color w:val="0000CC"/>
                <w:szCs w:val="20"/>
                <w:lang w:val="en-US"/>
              </w:rPr>
            </w:pPr>
          </w:p>
        </w:tc>
        <w:tc>
          <w:tcPr>
            <w:tcW w:w="1539" w:type="dxa"/>
            <w:tcBorders>
              <w:bottom w:val="single" w:sz="4" w:space="0" w:color="808080" w:themeColor="background1" w:themeShade="80"/>
            </w:tcBorders>
            <w:shd w:val="clear" w:color="auto" w:fill="F2F2F2" w:themeFill="background1" w:themeFillShade="F2"/>
          </w:tcPr>
          <w:p w14:paraId="30AB673C" w14:textId="77777777" w:rsidR="00D91529" w:rsidRPr="00A72A8F" w:rsidRDefault="00D91529" w:rsidP="0070523F">
            <w:pPr>
              <w:ind w:left="252"/>
              <w:rPr>
                <w:color w:val="0000CC"/>
                <w:szCs w:val="20"/>
              </w:rPr>
            </w:pPr>
          </w:p>
        </w:tc>
        <w:tc>
          <w:tcPr>
            <w:tcW w:w="1741" w:type="dxa"/>
            <w:tcBorders>
              <w:bottom w:val="single" w:sz="4" w:space="0" w:color="808080" w:themeColor="background1" w:themeShade="80"/>
              <w:right w:val="single" w:sz="4" w:space="0" w:color="808080" w:themeColor="background1" w:themeShade="80"/>
            </w:tcBorders>
            <w:shd w:val="clear" w:color="auto" w:fill="F2F2F2" w:themeFill="background1" w:themeFillShade="F2"/>
          </w:tcPr>
          <w:p w14:paraId="3AA4311A" w14:textId="77777777" w:rsidR="00D91529" w:rsidRPr="00A72A8F" w:rsidRDefault="00D91529" w:rsidP="0070523F">
            <w:pPr>
              <w:ind w:left="252"/>
              <w:rPr>
                <w:color w:val="0000CC"/>
                <w:szCs w:val="20"/>
              </w:rPr>
            </w:pPr>
          </w:p>
        </w:tc>
      </w:tr>
    </w:tbl>
    <w:p w14:paraId="403F6B70" w14:textId="77777777" w:rsidR="00CD670F" w:rsidRPr="000F5316" w:rsidRDefault="002343A1" w:rsidP="002E4145">
      <w:pPr>
        <w:jc w:val="center"/>
        <w:rPr>
          <w:i/>
          <w:color w:val="0000CC"/>
          <w:sz w:val="19"/>
          <w:szCs w:val="19"/>
        </w:rPr>
      </w:pPr>
      <w:r w:rsidRPr="000F5316">
        <w:rPr>
          <w:i/>
          <w:color w:val="0000CC"/>
          <w:sz w:val="19"/>
          <w:szCs w:val="19"/>
        </w:rPr>
        <w:t>&lt;Add additional rows for each application on a POI device used in this solution, if applicable&gt;</w:t>
      </w:r>
    </w:p>
    <w:tbl>
      <w:tblPr>
        <w:tblStyle w:val="TableGrid1"/>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558"/>
      </w:tblGrid>
      <w:tr w:rsidR="00AC0937" w:rsidRPr="0074602F" w14:paraId="76196E6D" w14:textId="77777777" w:rsidTr="004A493B">
        <w:tc>
          <w:tcPr>
            <w:tcW w:w="9558" w:type="dxa"/>
            <w:shd w:val="clear" w:color="auto" w:fill="CBDFC0" w:themeFill="text2"/>
          </w:tcPr>
          <w:p w14:paraId="5C099156" w14:textId="77777777" w:rsidR="00AC0937" w:rsidRDefault="00AC0937" w:rsidP="00D91529">
            <w:pPr>
              <w:pStyle w:val="Heading3"/>
              <w:spacing w:after="60"/>
              <w:ind w:left="0" w:firstLine="0"/>
              <w:outlineLvl w:val="2"/>
              <w:rPr>
                <w:sz w:val="24"/>
                <w:szCs w:val="24"/>
              </w:rPr>
            </w:pPr>
            <w:r>
              <w:rPr>
                <w:szCs w:val="22"/>
              </w:rPr>
              <w:br w:type="page"/>
            </w:r>
            <w:r w:rsidRPr="00941CFD">
              <w:rPr>
                <w:rFonts w:cs="Arial"/>
                <w:bCs w:val="0"/>
                <w:i w:val="0"/>
                <w:iCs w:val="0"/>
                <w:color w:val="auto"/>
                <w:sz w:val="20"/>
                <w:lang w:val="en-US"/>
              </w:rPr>
              <w:t>2.</w:t>
            </w:r>
            <w:r w:rsidR="00D91529">
              <w:rPr>
                <w:rFonts w:cs="Arial"/>
                <w:bCs w:val="0"/>
                <w:i w:val="0"/>
                <w:iCs w:val="0"/>
                <w:color w:val="auto"/>
                <w:sz w:val="20"/>
                <w:lang w:val="en-US"/>
              </w:rPr>
              <w:t>3</w:t>
            </w:r>
            <w:r w:rsidR="00D91529" w:rsidRPr="00941CFD">
              <w:rPr>
                <w:rFonts w:cs="Arial"/>
                <w:bCs w:val="0"/>
                <w:i w:val="0"/>
                <w:iCs w:val="0"/>
                <w:color w:val="auto"/>
                <w:sz w:val="20"/>
                <w:lang w:val="en-US"/>
              </w:rPr>
              <w:t xml:space="preserve"> </w:t>
            </w:r>
            <w:r w:rsidRPr="00941CFD">
              <w:rPr>
                <w:rFonts w:cs="Arial"/>
                <w:bCs w:val="0"/>
                <w:i w:val="0"/>
                <w:iCs w:val="0"/>
                <w:color w:val="auto"/>
                <w:sz w:val="20"/>
                <w:lang w:val="en-US"/>
              </w:rPr>
              <w:t>POI Inventory &amp; Monitoring</w:t>
            </w:r>
          </w:p>
        </w:tc>
      </w:tr>
      <w:tr w:rsidR="00AC0937" w:rsidRPr="00BC5FA3" w14:paraId="333BBF05" w14:textId="77777777" w:rsidTr="004A493B">
        <w:tc>
          <w:tcPr>
            <w:tcW w:w="9558" w:type="dxa"/>
            <w:shd w:val="clear" w:color="auto" w:fill="EAF1DD" w:themeFill="background2"/>
          </w:tcPr>
          <w:p w14:paraId="48AE31CD" w14:textId="77777777" w:rsidR="00AC0937" w:rsidRPr="00BC5FA3" w:rsidRDefault="00AC0937" w:rsidP="00A72A8F">
            <w:pPr>
              <w:pStyle w:val="BulletList"/>
              <w:numPr>
                <w:ilvl w:val="0"/>
                <w:numId w:val="29"/>
              </w:numPr>
              <w:tabs>
                <w:tab w:val="clear" w:pos="1800"/>
              </w:tabs>
              <w:spacing w:before="60" w:after="60"/>
              <w:ind w:left="432"/>
              <w:rPr>
                <w:szCs w:val="20"/>
                <w:lang w:val="en-US"/>
              </w:rPr>
            </w:pPr>
            <w:r w:rsidRPr="00BC5FA3">
              <w:rPr>
                <w:szCs w:val="20"/>
                <w:lang w:val="en-US"/>
              </w:rPr>
              <w:lastRenderedPageBreak/>
              <w:t xml:space="preserve">All POI devices must be documented via inventory control and monitoring procedures, including device status (deployed, awaiting deployment, undergoing repair or otherwise not in use, or in transit). </w:t>
            </w:r>
          </w:p>
          <w:p w14:paraId="5DB95605" w14:textId="77777777" w:rsidR="00AC0937" w:rsidRPr="00BC5FA3" w:rsidRDefault="00AC0937" w:rsidP="00A72A8F">
            <w:pPr>
              <w:pStyle w:val="BulletList"/>
              <w:numPr>
                <w:ilvl w:val="0"/>
                <w:numId w:val="29"/>
              </w:numPr>
              <w:tabs>
                <w:tab w:val="clear" w:pos="1800"/>
              </w:tabs>
              <w:spacing w:before="60" w:after="60"/>
              <w:ind w:left="432"/>
              <w:rPr>
                <w:szCs w:val="20"/>
                <w:lang w:val="en-US"/>
              </w:rPr>
            </w:pPr>
            <w:r w:rsidRPr="00BC5FA3">
              <w:rPr>
                <w:szCs w:val="20"/>
                <w:lang w:val="en-US"/>
              </w:rPr>
              <w:t xml:space="preserve">This inventory must be performed annually, at a minimum.  </w:t>
            </w:r>
          </w:p>
          <w:p w14:paraId="2A25E1C6" w14:textId="77777777" w:rsidR="00AC0937" w:rsidRPr="00BC5FA3" w:rsidRDefault="00AC0937" w:rsidP="00A72A8F">
            <w:pPr>
              <w:pStyle w:val="BulletList"/>
              <w:numPr>
                <w:ilvl w:val="0"/>
                <w:numId w:val="29"/>
              </w:numPr>
              <w:tabs>
                <w:tab w:val="clear" w:pos="1800"/>
              </w:tabs>
              <w:spacing w:before="60" w:after="60"/>
              <w:ind w:left="432"/>
              <w:rPr>
                <w:szCs w:val="20"/>
                <w:lang w:val="en-US"/>
              </w:rPr>
            </w:pPr>
            <w:r w:rsidRPr="00BC5FA3">
              <w:rPr>
                <w:szCs w:val="20"/>
                <w:lang w:val="en-US"/>
              </w:rPr>
              <w:t xml:space="preserve">Any variances in inventory, including missing or substituted POI devices, must be reported to </w:t>
            </w:r>
            <w:r w:rsidR="0053744A" w:rsidRPr="00BC5FA3">
              <w:rPr>
                <w:i/>
                <w:color w:val="0000CC"/>
                <w:szCs w:val="20"/>
              </w:rPr>
              <w:fldChar w:fldCharType="begin">
                <w:ffData>
                  <w:name w:val="Text3"/>
                  <w:enabled/>
                  <w:calcOnExit w:val="0"/>
                  <w:textInput>
                    <w:default w:val="&lt;solution provider&gt;"/>
                  </w:textInput>
                </w:ffData>
              </w:fldChar>
            </w:r>
            <w:bookmarkStart w:id="8" w:name="Text3"/>
            <w:r w:rsidR="0053744A" w:rsidRPr="00BC5FA3">
              <w:rPr>
                <w:i/>
                <w:color w:val="0000CC"/>
                <w:szCs w:val="20"/>
                <w:lang w:val="en-US"/>
              </w:rPr>
              <w:instrText xml:space="preserve"> FORMTEXT </w:instrText>
            </w:r>
            <w:r w:rsidR="0053744A" w:rsidRPr="00BC5FA3">
              <w:rPr>
                <w:i/>
                <w:color w:val="0000CC"/>
                <w:szCs w:val="20"/>
              </w:rPr>
            </w:r>
            <w:r w:rsidR="0053744A" w:rsidRPr="00BC5FA3">
              <w:rPr>
                <w:i/>
                <w:color w:val="0000CC"/>
                <w:szCs w:val="20"/>
              </w:rPr>
              <w:fldChar w:fldCharType="separate"/>
            </w:r>
            <w:r w:rsidR="0053744A" w:rsidRPr="00BC5FA3">
              <w:rPr>
                <w:i/>
                <w:noProof/>
                <w:color w:val="0000CC"/>
                <w:szCs w:val="20"/>
                <w:lang w:val="en-US"/>
              </w:rPr>
              <w:t>&lt;solution provider&gt;</w:t>
            </w:r>
            <w:r w:rsidR="0053744A" w:rsidRPr="00BC5FA3">
              <w:rPr>
                <w:i/>
                <w:color w:val="0000CC"/>
                <w:szCs w:val="20"/>
              </w:rPr>
              <w:fldChar w:fldCharType="end"/>
            </w:r>
            <w:bookmarkEnd w:id="8"/>
            <w:r w:rsidR="0053744A" w:rsidRPr="00BC5FA3">
              <w:rPr>
                <w:i/>
                <w:color w:val="0000CC"/>
                <w:szCs w:val="20"/>
                <w:lang w:val="en-US"/>
              </w:rPr>
              <w:t xml:space="preserve"> </w:t>
            </w:r>
            <w:r w:rsidRPr="00BC5FA3">
              <w:rPr>
                <w:szCs w:val="20"/>
                <w:lang w:val="en-US"/>
              </w:rPr>
              <w:t xml:space="preserve">via the contact information in Section 1.2 above. </w:t>
            </w:r>
          </w:p>
          <w:p w14:paraId="0A53283F" w14:textId="77777777" w:rsidR="00AC0937" w:rsidRPr="00BC5FA3" w:rsidRDefault="00AC0937" w:rsidP="00A72A8F">
            <w:pPr>
              <w:pStyle w:val="BulletList"/>
              <w:numPr>
                <w:ilvl w:val="0"/>
                <w:numId w:val="29"/>
              </w:numPr>
              <w:tabs>
                <w:tab w:val="clear" w:pos="1800"/>
              </w:tabs>
              <w:spacing w:before="60" w:after="60"/>
              <w:ind w:left="432"/>
              <w:rPr>
                <w:szCs w:val="20"/>
              </w:rPr>
            </w:pPr>
            <w:r w:rsidRPr="00BC5FA3">
              <w:rPr>
                <w:szCs w:val="20"/>
                <w:lang w:val="en-US"/>
              </w:rPr>
              <w:t>Sample inventory table below is for illustrative purposes only. The actual inventory should be captured and maintained</w:t>
            </w:r>
            <w:r w:rsidR="00752C78" w:rsidRPr="00BC5FA3">
              <w:rPr>
                <w:szCs w:val="20"/>
                <w:lang w:val="en-US"/>
              </w:rPr>
              <w:t xml:space="preserve"> by the merchant</w:t>
            </w:r>
            <w:r w:rsidRPr="00BC5FA3">
              <w:rPr>
                <w:szCs w:val="20"/>
                <w:lang w:val="en-US"/>
              </w:rPr>
              <w:t xml:space="preserve"> in an external document. </w:t>
            </w:r>
          </w:p>
        </w:tc>
      </w:tr>
      <w:tr w:rsidR="0053744A" w:rsidRPr="000F5316" w14:paraId="4ACF89AB" w14:textId="77777777" w:rsidTr="004A493B">
        <w:tc>
          <w:tcPr>
            <w:tcW w:w="9558" w:type="dxa"/>
            <w:shd w:val="clear" w:color="auto" w:fill="auto"/>
          </w:tcPr>
          <w:p w14:paraId="161BFD42" w14:textId="77777777" w:rsidR="0053744A" w:rsidRPr="000F5316" w:rsidRDefault="0053744A" w:rsidP="000E59EE">
            <w:pPr>
              <w:pStyle w:val="BulletList"/>
              <w:tabs>
                <w:tab w:val="clear" w:pos="1800"/>
                <w:tab w:val="left" w:pos="709"/>
              </w:tabs>
              <w:spacing w:before="40"/>
              <w:rPr>
                <w:i/>
                <w:color w:val="0000CC"/>
                <w:sz w:val="19"/>
                <w:szCs w:val="19"/>
              </w:rPr>
            </w:pPr>
            <w:r w:rsidRPr="000F5316">
              <w:rPr>
                <w:i/>
                <w:color w:val="0000CC"/>
                <w:sz w:val="19"/>
                <w:szCs w:val="19"/>
              </w:rPr>
              <w:fldChar w:fldCharType="begin">
                <w:ffData>
                  <w:name w:val="Text2"/>
                  <w:enabled/>
                  <w:calcOnExit w:val="0"/>
                  <w:textInput>
                    <w:default w:val="&lt;Solution Provider to include narrative detailing how inventory should be documented &amp; monitored.&gt;"/>
                  </w:textInput>
                </w:ffData>
              </w:fldChar>
            </w:r>
            <w:bookmarkStart w:id="9" w:name="Text2"/>
            <w:r w:rsidRPr="000F5316">
              <w:rPr>
                <w:i/>
                <w:color w:val="0000CC"/>
                <w:sz w:val="19"/>
                <w:szCs w:val="19"/>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rPr>
              <w:t>&lt;Solution Provider to include narrative detailing how inventory should be documented &amp; monitored.&gt;</w:t>
            </w:r>
            <w:r w:rsidRPr="000F5316">
              <w:rPr>
                <w:i/>
                <w:color w:val="0000CC"/>
                <w:sz w:val="19"/>
                <w:szCs w:val="19"/>
              </w:rPr>
              <w:fldChar w:fldCharType="end"/>
            </w:r>
            <w:bookmarkEnd w:id="9"/>
          </w:p>
        </w:tc>
      </w:tr>
    </w:tbl>
    <w:p w14:paraId="16E143E9" w14:textId="77777777" w:rsidR="00A72A8F" w:rsidRPr="00A169D4" w:rsidRDefault="00A169D4" w:rsidP="00A169D4">
      <w:pPr>
        <w:jc w:val="center"/>
        <w:rPr>
          <w:b/>
          <w:szCs w:val="20"/>
        </w:rPr>
      </w:pPr>
      <w:r w:rsidRPr="00A169D4">
        <w:rPr>
          <w:b/>
          <w:szCs w:val="20"/>
        </w:rPr>
        <w:t>Sample Inventory Table</w:t>
      </w: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54"/>
        <w:gridCol w:w="2116"/>
        <w:gridCol w:w="1964"/>
        <w:gridCol w:w="1676"/>
        <w:gridCol w:w="2048"/>
      </w:tblGrid>
      <w:tr w:rsidR="00AC0937" w:rsidRPr="00A169D4" w14:paraId="64219876" w14:textId="77777777" w:rsidTr="004A493B">
        <w:tc>
          <w:tcPr>
            <w:tcW w:w="1754" w:type="dxa"/>
            <w:shd w:val="clear" w:color="auto" w:fill="D9D9D9"/>
            <w:vAlign w:val="bottom"/>
          </w:tcPr>
          <w:p w14:paraId="5AF6EC81" w14:textId="77777777" w:rsidR="00AC0937" w:rsidRPr="00A169D4" w:rsidRDefault="00AC0937" w:rsidP="00A72A8F">
            <w:pPr>
              <w:jc w:val="center"/>
              <w:rPr>
                <w:rFonts w:cs="Arial"/>
                <w:b/>
                <w:bCs/>
                <w:sz w:val="18"/>
                <w:szCs w:val="18"/>
                <w:lang w:val="en-US"/>
              </w:rPr>
            </w:pPr>
            <w:r w:rsidRPr="00A169D4">
              <w:rPr>
                <w:rFonts w:cs="Arial"/>
                <w:b/>
                <w:sz w:val="18"/>
                <w:szCs w:val="18"/>
                <w:lang w:val="en-US"/>
              </w:rPr>
              <w:t>Device vendor</w:t>
            </w:r>
          </w:p>
        </w:tc>
        <w:tc>
          <w:tcPr>
            <w:tcW w:w="2116" w:type="dxa"/>
            <w:shd w:val="clear" w:color="auto" w:fill="D9D9D9" w:themeFill="background1" w:themeFillShade="D9"/>
            <w:vAlign w:val="bottom"/>
          </w:tcPr>
          <w:p w14:paraId="4DDBE6CE" w14:textId="77777777" w:rsidR="00AC0937" w:rsidRPr="00A169D4" w:rsidRDefault="00A72A8F" w:rsidP="00A72A8F">
            <w:pPr>
              <w:jc w:val="center"/>
              <w:rPr>
                <w:rFonts w:cs="Arial"/>
                <w:b/>
                <w:color w:val="0000CC"/>
                <w:sz w:val="18"/>
                <w:szCs w:val="18"/>
                <w:lang w:val="en-US"/>
              </w:rPr>
            </w:pPr>
            <w:r w:rsidRPr="00A169D4">
              <w:rPr>
                <w:rFonts w:cs="Arial"/>
                <w:b/>
                <w:sz w:val="18"/>
                <w:szCs w:val="18"/>
                <w:lang w:val="en-US"/>
              </w:rPr>
              <w:t xml:space="preserve">Device model name(s) and </w:t>
            </w:r>
            <w:r w:rsidR="00AC0937" w:rsidRPr="00A169D4">
              <w:rPr>
                <w:rFonts w:cs="Arial"/>
                <w:b/>
                <w:sz w:val="18"/>
                <w:szCs w:val="18"/>
                <w:lang w:val="en-US"/>
              </w:rPr>
              <w:t>number:</w:t>
            </w:r>
          </w:p>
        </w:tc>
        <w:tc>
          <w:tcPr>
            <w:tcW w:w="1964" w:type="dxa"/>
            <w:shd w:val="clear" w:color="auto" w:fill="D9D9D9" w:themeFill="background1" w:themeFillShade="D9"/>
            <w:vAlign w:val="bottom"/>
          </w:tcPr>
          <w:p w14:paraId="083253CB" w14:textId="77777777" w:rsidR="00AC0937" w:rsidRPr="00A169D4" w:rsidRDefault="00AC0937" w:rsidP="00A72A8F">
            <w:pPr>
              <w:jc w:val="center"/>
              <w:rPr>
                <w:rFonts w:cs="Arial"/>
                <w:b/>
                <w:color w:val="0000CC"/>
                <w:sz w:val="18"/>
                <w:szCs w:val="18"/>
                <w:lang w:val="en-US"/>
              </w:rPr>
            </w:pPr>
            <w:r w:rsidRPr="00A169D4">
              <w:rPr>
                <w:rFonts w:cs="Arial"/>
                <w:b/>
                <w:sz w:val="18"/>
                <w:szCs w:val="18"/>
                <w:lang w:val="en-US"/>
              </w:rPr>
              <w:t>Device Location</w:t>
            </w:r>
          </w:p>
        </w:tc>
        <w:tc>
          <w:tcPr>
            <w:tcW w:w="1676" w:type="dxa"/>
            <w:shd w:val="clear" w:color="auto" w:fill="D9D9D9" w:themeFill="background1" w:themeFillShade="D9"/>
            <w:vAlign w:val="bottom"/>
          </w:tcPr>
          <w:p w14:paraId="0DC535E4" w14:textId="77777777" w:rsidR="00AC0937" w:rsidRPr="00A169D4" w:rsidRDefault="00AC0937" w:rsidP="00A72A8F">
            <w:pPr>
              <w:jc w:val="center"/>
              <w:rPr>
                <w:rFonts w:cs="Arial"/>
                <w:b/>
                <w:sz w:val="18"/>
                <w:szCs w:val="18"/>
              </w:rPr>
            </w:pPr>
            <w:r w:rsidRPr="00A169D4">
              <w:rPr>
                <w:rFonts w:cs="Arial"/>
                <w:b/>
                <w:sz w:val="18"/>
                <w:szCs w:val="18"/>
              </w:rPr>
              <w:t>Device Status</w:t>
            </w:r>
          </w:p>
        </w:tc>
        <w:tc>
          <w:tcPr>
            <w:tcW w:w="2048" w:type="dxa"/>
            <w:shd w:val="clear" w:color="auto" w:fill="D9D9D9" w:themeFill="background1" w:themeFillShade="D9"/>
            <w:vAlign w:val="bottom"/>
          </w:tcPr>
          <w:p w14:paraId="61B12692" w14:textId="77777777" w:rsidR="00AC0937" w:rsidRPr="00A169D4" w:rsidRDefault="00A72A8F" w:rsidP="00A72A8F">
            <w:pPr>
              <w:jc w:val="center"/>
              <w:rPr>
                <w:rFonts w:cs="Arial"/>
                <w:b/>
                <w:sz w:val="18"/>
                <w:szCs w:val="18"/>
              </w:rPr>
            </w:pPr>
            <w:r w:rsidRPr="00A169D4">
              <w:rPr>
                <w:rFonts w:cs="Arial"/>
                <w:b/>
                <w:sz w:val="18"/>
                <w:szCs w:val="18"/>
              </w:rPr>
              <w:t xml:space="preserve">Serial Number or other Unique </w:t>
            </w:r>
            <w:r w:rsidR="00AC0937" w:rsidRPr="00A169D4">
              <w:rPr>
                <w:rFonts w:cs="Arial"/>
                <w:b/>
                <w:sz w:val="18"/>
                <w:szCs w:val="18"/>
              </w:rPr>
              <w:t>Identifier</w:t>
            </w:r>
          </w:p>
        </w:tc>
      </w:tr>
      <w:tr w:rsidR="00AC0937" w:rsidRPr="00A72A8F" w14:paraId="1F5DA68D" w14:textId="77777777" w:rsidTr="004A493B">
        <w:tc>
          <w:tcPr>
            <w:tcW w:w="1754" w:type="dxa"/>
            <w:shd w:val="clear" w:color="auto" w:fill="F2F2F2" w:themeFill="background1" w:themeFillShade="F2"/>
          </w:tcPr>
          <w:p w14:paraId="77E2D682" w14:textId="77777777" w:rsidR="00AC0937" w:rsidRPr="00A72A8F" w:rsidRDefault="00AC0937" w:rsidP="00305BF1">
            <w:pPr>
              <w:ind w:left="252"/>
              <w:rPr>
                <w:bCs/>
                <w:szCs w:val="20"/>
                <w:lang w:val="en-US"/>
              </w:rPr>
            </w:pPr>
          </w:p>
        </w:tc>
        <w:tc>
          <w:tcPr>
            <w:tcW w:w="2116" w:type="dxa"/>
            <w:shd w:val="clear" w:color="auto" w:fill="F2F2F2" w:themeFill="background1" w:themeFillShade="F2"/>
          </w:tcPr>
          <w:p w14:paraId="544C2BCA" w14:textId="77777777" w:rsidR="00AC0937" w:rsidRPr="00A72A8F" w:rsidRDefault="00AC0937" w:rsidP="00305BF1">
            <w:pPr>
              <w:ind w:left="252"/>
              <w:rPr>
                <w:color w:val="0000CC"/>
                <w:szCs w:val="20"/>
                <w:lang w:val="en-US"/>
              </w:rPr>
            </w:pPr>
          </w:p>
        </w:tc>
        <w:tc>
          <w:tcPr>
            <w:tcW w:w="1964" w:type="dxa"/>
            <w:shd w:val="clear" w:color="auto" w:fill="F2F2F2" w:themeFill="background1" w:themeFillShade="F2"/>
          </w:tcPr>
          <w:p w14:paraId="0938DA40" w14:textId="77777777" w:rsidR="00AC0937" w:rsidRPr="00A72A8F" w:rsidRDefault="00AC0937" w:rsidP="00305BF1">
            <w:pPr>
              <w:ind w:left="252"/>
              <w:rPr>
                <w:color w:val="0000CC"/>
                <w:szCs w:val="20"/>
                <w:lang w:val="en-US"/>
              </w:rPr>
            </w:pPr>
          </w:p>
        </w:tc>
        <w:tc>
          <w:tcPr>
            <w:tcW w:w="1676" w:type="dxa"/>
            <w:shd w:val="clear" w:color="auto" w:fill="F2F2F2" w:themeFill="background1" w:themeFillShade="F2"/>
          </w:tcPr>
          <w:p w14:paraId="65197202" w14:textId="77777777" w:rsidR="00AC0937" w:rsidRPr="00A72A8F" w:rsidRDefault="00AC0937" w:rsidP="00305BF1">
            <w:pPr>
              <w:ind w:left="252"/>
              <w:rPr>
                <w:color w:val="0000CC"/>
                <w:szCs w:val="20"/>
              </w:rPr>
            </w:pPr>
          </w:p>
        </w:tc>
        <w:tc>
          <w:tcPr>
            <w:tcW w:w="2048" w:type="dxa"/>
            <w:shd w:val="clear" w:color="auto" w:fill="F2F2F2" w:themeFill="background1" w:themeFillShade="F2"/>
          </w:tcPr>
          <w:p w14:paraId="1C37AFBD" w14:textId="77777777" w:rsidR="00AC0937" w:rsidRPr="00A72A8F" w:rsidRDefault="00AC0937" w:rsidP="00305BF1">
            <w:pPr>
              <w:ind w:left="252"/>
              <w:rPr>
                <w:color w:val="0000CC"/>
                <w:szCs w:val="20"/>
              </w:rPr>
            </w:pPr>
          </w:p>
        </w:tc>
      </w:tr>
    </w:tbl>
    <w:p w14:paraId="66CB2E3C" w14:textId="77777777" w:rsidR="00214A6A" w:rsidRPr="004A493B" w:rsidRDefault="00214A6A" w:rsidP="00E401C5">
      <w:pPr>
        <w:pStyle w:val="Heading2"/>
        <w:numPr>
          <w:ilvl w:val="0"/>
          <w:numId w:val="16"/>
        </w:numPr>
        <w:spacing w:before="360" w:after="120"/>
        <w:ind w:left="426" w:hanging="357"/>
        <w:rPr>
          <w:sz w:val="24"/>
          <w:szCs w:val="24"/>
          <w:lang w:val="en-US"/>
        </w:rPr>
      </w:pPr>
      <w:r w:rsidRPr="004A493B">
        <w:rPr>
          <w:sz w:val="24"/>
          <w:szCs w:val="24"/>
          <w:lang w:val="en-US"/>
        </w:rPr>
        <w:t>POI Device Installation Instructions</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6E6E6"/>
        <w:tblLook w:val="04A0" w:firstRow="1" w:lastRow="0" w:firstColumn="1" w:lastColumn="0" w:noHBand="0" w:noVBand="1"/>
      </w:tblPr>
      <w:tblGrid>
        <w:gridCol w:w="9495"/>
      </w:tblGrid>
      <w:tr w:rsidR="00B9609A" w:rsidRPr="000E59EE" w14:paraId="77557382" w14:textId="77777777" w:rsidTr="00BC5FA3">
        <w:trPr>
          <w:jc w:val="center"/>
        </w:trPr>
        <w:tc>
          <w:tcPr>
            <w:tcW w:w="9495" w:type="dxa"/>
            <w:shd w:val="clear" w:color="auto" w:fill="E6E6E6"/>
          </w:tcPr>
          <w:p w14:paraId="1BB9AAC9" w14:textId="77777777" w:rsidR="00B9609A" w:rsidRPr="00A169D4" w:rsidRDefault="008B32F4" w:rsidP="00A169D4">
            <w:pPr>
              <w:pStyle w:val="Heading3"/>
              <w:outlineLvl w:val="2"/>
            </w:pPr>
            <w:r w:rsidRPr="00A169D4">
              <w:t>Do not</w:t>
            </w:r>
            <w:r w:rsidR="00B9609A" w:rsidRPr="00A169D4">
              <w:t xml:space="preserve"> connect non-approved cardholder data capture devices</w:t>
            </w:r>
            <w:r w:rsidR="00A72A8F" w:rsidRPr="00A169D4">
              <w:t>.</w:t>
            </w:r>
          </w:p>
          <w:p w14:paraId="3CD9A594" w14:textId="77777777" w:rsidR="00CD670F" w:rsidRPr="000F5316" w:rsidRDefault="00CD670F" w:rsidP="00A169D4">
            <w:pPr>
              <w:pStyle w:val="Heading3"/>
              <w:keepNext w:val="0"/>
              <w:keepLines w:val="0"/>
              <w:spacing w:after="60"/>
              <w:ind w:left="0" w:firstLine="0"/>
              <w:outlineLvl w:val="2"/>
              <w:rPr>
                <w:b w:val="0"/>
                <w:i w:val="0"/>
                <w:color w:val="auto"/>
                <w:sz w:val="19"/>
                <w:szCs w:val="19"/>
                <w:lang w:val="en-US"/>
              </w:rPr>
            </w:pPr>
            <w:r w:rsidRPr="000F5316">
              <w:rPr>
                <w:b w:val="0"/>
                <w:i w:val="0"/>
                <w:color w:val="auto"/>
                <w:sz w:val="19"/>
                <w:szCs w:val="19"/>
                <w:lang w:val="en-US"/>
              </w:rPr>
              <w:t xml:space="preserve">The P2PE solution is approved to include specific PCI-approved POI devices. Only these devices denoted above in table 2.1 are allowed for cardholder data capture.  </w:t>
            </w:r>
          </w:p>
          <w:p w14:paraId="04B20054" w14:textId="77777777" w:rsidR="00B9609A" w:rsidRPr="000F5316" w:rsidRDefault="00B9609A" w:rsidP="00A169D4">
            <w:pPr>
              <w:pStyle w:val="Heading3"/>
              <w:keepNext w:val="0"/>
              <w:keepLines w:val="0"/>
              <w:spacing w:after="60"/>
              <w:ind w:left="0" w:firstLine="0"/>
              <w:outlineLvl w:val="2"/>
              <w:rPr>
                <w:b w:val="0"/>
                <w:i w:val="0"/>
                <w:color w:val="auto"/>
                <w:sz w:val="19"/>
                <w:szCs w:val="19"/>
                <w:lang w:val="en-US"/>
              </w:rPr>
            </w:pPr>
            <w:r w:rsidRPr="000F5316">
              <w:rPr>
                <w:b w:val="0"/>
                <w:i w:val="0"/>
                <w:color w:val="auto"/>
                <w:sz w:val="19"/>
                <w:szCs w:val="19"/>
                <w:lang w:val="en-US"/>
              </w:rPr>
              <w:t xml:space="preserve">If a merchant’s PCI-approved POI device is connected to a data capture mechanism that is not PCI approved, (for example, if a PCI-approved SCR was connected to a keypad that was not PCI-approved): </w:t>
            </w:r>
          </w:p>
          <w:p w14:paraId="3BC336A9" w14:textId="77777777" w:rsidR="00B9609A" w:rsidRPr="000F5316" w:rsidRDefault="00B9609A" w:rsidP="00A72A8F">
            <w:pPr>
              <w:pStyle w:val="BulletList"/>
              <w:numPr>
                <w:ilvl w:val="0"/>
                <w:numId w:val="29"/>
              </w:numPr>
              <w:tabs>
                <w:tab w:val="clear" w:pos="1800"/>
              </w:tabs>
              <w:spacing w:before="60" w:after="60"/>
              <w:ind w:left="432"/>
              <w:rPr>
                <w:sz w:val="19"/>
                <w:szCs w:val="19"/>
                <w:lang w:val="en-US"/>
              </w:rPr>
            </w:pPr>
            <w:r w:rsidRPr="000F5316">
              <w:rPr>
                <w:sz w:val="19"/>
                <w:szCs w:val="19"/>
                <w:lang w:val="en-US"/>
              </w:rPr>
              <w:t>The use of such mechanisms to collect PCI payment-card data could mean that more PCI DSS requirements are now applicable for the merchant.</w:t>
            </w:r>
          </w:p>
          <w:p w14:paraId="4B14C850" w14:textId="77777777" w:rsidR="00B9609A" w:rsidRPr="00A72A8F" w:rsidRDefault="00B9609A" w:rsidP="00A72A8F">
            <w:pPr>
              <w:pStyle w:val="BulletList"/>
              <w:numPr>
                <w:ilvl w:val="0"/>
                <w:numId w:val="29"/>
              </w:numPr>
              <w:tabs>
                <w:tab w:val="clear" w:pos="1800"/>
              </w:tabs>
              <w:spacing w:before="60" w:after="60"/>
              <w:ind w:left="432"/>
              <w:rPr>
                <w:szCs w:val="20"/>
                <w:lang w:val="en-US"/>
              </w:rPr>
            </w:pPr>
            <w:r w:rsidRPr="000F5316">
              <w:rPr>
                <w:sz w:val="19"/>
                <w:szCs w:val="19"/>
                <w:lang w:val="en-US"/>
              </w:rPr>
              <w:t>Only P2PE approved capture mechanisms as designated on PCI’s list of Validated P2PE Solutions and in the PIM can be used</w:t>
            </w:r>
            <w:r w:rsidR="00A72A8F" w:rsidRPr="000F5316">
              <w:rPr>
                <w:sz w:val="19"/>
                <w:szCs w:val="19"/>
                <w:lang w:val="en-US"/>
              </w:rPr>
              <w:t>.</w:t>
            </w:r>
          </w:p>
        </w:tc>
      </w:tr>
    </w:tbl>
    <w:p w14:paraId="243D4940" w14:textId="77777777" w:rsidR="00B9609A" w:rsidRDefault="00B9609A" w:rsidP="00A13803">
      <w:pPr>
        <w:spacing w:before="0" w:after="0"/>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6E6E6"/>
        <w:tblLook w:val="04A0" w:firstRow="1" w:lastRow="0" w:firstColumn="1" w:lastColumn="0" w:noHBand="0" w:noVBand="1"/>
      </w:tblPr>
      <w:tblGrid>
        <w:gridCol w:w="9495"/>
      </w:tblGrid>
      <w:tr w:rsidR="00B9609A" w:rsidRPr="0074602F" w14:paraId="377EDAF2" w14:textId="77777777" w:rsidTr="00BC5FA3">
        <w:trPr>
          <w:jc w:val="center"/>
        </w:trPr>
        <w:tc>
          <w:tcPr>
            <w:tcW w:w="9495" w:type="dxa"/>
            <w:shd w:val="clear" w:color="auto" w:fill="E6E6E6"/>
          </w:tcPr>
          <w:p w14:paraId="5E2FDC03" w14:textId="77777777" w:rsidR="00B9609A" w:rsidRPr="00A169D4" w:rsidRDefault="008B32F4" w:rsidP="00A169D4">
            <w:pPr>
              <w:pStyle w:val="Heading3"/>
              <w:outlineLvl w:val="2"/>
            </w:pPr>
            <w:r w:rsidRPr="00A169D4">
              <w:t>Do</w:t>
            </w:r>
            <w:r w:rsidR="00B9609A" w:rsidRPr="00A169D4">
              <w:t xml:space="preserve"> not change or attempt to </w:t>
            </w:r>
            <w:r w:rsidR="00CD670F" w:rsidRPr="00A169D4">
              <w:t xml:space="preserve">change device configurations or </w:t>
            </w:r>
            <w:r w:rsidR="00B9609A" w:rsidRPr="00A169D4">
              <w:t>settings</w:t>
            </w:r>
            <w:r w:rsidR="00A72A8F" w:rsidRPr="00A169D4">
              <w:t>.</w:t>
            </w:r>
          </w:p>
          <w:p w14:paraId="6D184F08" w14:textId="77777777" w:rsidR="00B9609A" w:rsidRPr="004A493B" w:rsidRDefault="00B9609A" w:rsidP="00A169D4">
            <w:pPr>
              <w:pStyle w:val="BulletList"/>
              <w:tabs>
                <w:tab w:val="clear" w:pos="1800"/>
              </w:tabs>
              <w:spacing w:before="120" w:after="60" w:line="264" w:lineRule="auto"/>
              <w:rPr>
                <w:szCs w:val="20"/>
                <w:lang w:val="en-US"/>
              </w:rPr>
            </w:pPr>
            <w:r w:rsidRPr="004A493B">
              <w:rPr>
                <w:b/>
                <w:szCs w:val="20"/>
                <w:lang w:val="en-US"/>
              </w:rPr>
              <w:t>Changing or attempting to change device configurations or settings will invalidate the PCI-approved P2PE solution in its entirety.</w:t>
            </w:r>
            <w:r w:rsidRPr="004A493B">
              <w:rPr>
                <w:szCs w:val="20"/>
                <w:lang w:val="en-US"/>
              </w:rPr>
              <w:t xml:space="preserve"> Examples include, but are not limited to: </w:t>
            </w:r>
          </w:p>
          <w:p w14:paraId="589CCDFB" w14:textId="77777777" w:rsidR="00B9609A" w:rsidRPr="004A493B" w:rsidRDefault="00B9609A" w:rsidP="00A72A8F">
            <w:pPr>
              <w:pStyle w:val="BulletList"/>
              <w:numPr>
                <w:ilvl w:val="0"/>
                <w:numId w:val="29"/>
              </w:numPr>
              <w:tabs>
                <w:tab w:val="clear" w:pos="1800"/>
              </w:tabs>
              <w:spacing w:before="60" w:after="60"/>
              <w:ind w:left="432"/>
              <w:rPr>
                <w:szCs w:val="20"/>
                <w:lang w:val="en-US"/>
              </w:rPr>
            </w:pPr>
            <w:r w:rsidRPr="004A493B">
              <w:rPr>
                <w:szCs w:val="20"/>
                <w:lang w:val="en-US"/>
              </w:rPr>
              <w:t>Attempting to enable any device interfaces or data-capture mechanisms that were disabled on the P2PE solution POI device</w:t>
            </w:r>
          </w:p>
          <w:p w14:paraId="1296FB91" w14:textId="77777777" w:rsidR="00B9609A" w:rsidRPr="004A493B" w:rsidRDefault="00B9609A" w:rsidP="00A72A8F">
            <w:pPr>
              <w:pStyle w:val="BulletList"/>
              <w:numPr>
                <w:ilvl w:val="0"/>
                <w:numId w:val="29"/>
              </w:numPr>
              <w:tabs>
                <w:tab w:val="clear" w:pos="1800"/>
              </w:tabs>
              <w:spacing w:before="60" w:after="60"/>
              <w:ind w:left="432"/>
              <w:rPr>
                <w:szCs w:val="20"/>
                <w:lang w:val="en-US"/>
              </w:rPr>
            </w:pPr>
            <w:r w:rsidRPr="004A493B">
              <w:rPr>
                <w:szCs w:val="20"/>
                <w:lang w:val="en-US"/>
              </w:rPr>
              <w:lastRenderedPageBreak/>
              <w:t>Attempting to alter security configurations or authentication controls</w:t>
            </w:r>
          </w:p>
          <w:p w14:paraId="453D93EF" w14:textId="77777777" w:rsidR="00B9609A" w:rsidRPr="004A493B" w:rsidRDefault="00B9609A" w:rsidP="00A72A8F">
            <w:pPr>
              <w:pStyle w:val="BulletList"/>
              <w:numPr>
                <w:ilvl w:val="0"/>
                <w:numId w:val="29"/>
              </w:numPr>
              <w:tabs>
                <w:tab w:val="clear" w:pos="1800"/>
              </w:tabs>
              <w:spacing w:before="60" w:after="60"/>
              <w:ind w:left="432"/>
              <w:rPr>
                <w:szCs w:val="20"/>
                <w:lang w:val="en-US"/>
              </w:rPr>
            </w:pPr>
            <w:r w:rsidRPr="004A493B">
              <w:rPr>
                <w:szCs w:val="20"/>
                <w:lang w:val="en-US"/>
              </w:rPr>
              <w:t>Physically opening the device</w:t>
            </w:r>
          </w:p>
          <w:p w14:paraId="666122BF" w14:textId="77777777" w:rsidR="00B9609A" w:rsidRPr="00A72A8F" w:rsidRDefault="00B9609A" w:rsidP="00A72A8F">
            <w:pPr>
              <w:pStyle w:val="BulletList"/>
              <w:numPr>
                <w:ilvl w:val="0"/>
                <w:numId w:val="29"/>
              </w:numPr>
              <w:tabs>
                <w:tab w:val="clear" w:pos="1800"/>
              </w:tabs>
              <w:spacing w:before="60" w:after="60"/>
              <w:ind w:left="432"/>
              <w:rPr>
                <w:lang w:val="en-US"/>
              </w:rPr>
            </w:pPr>
            <w:r w:rsidRPr="004A493B">
              <w:rPr>
                <w:szCs w:val="20"/>
                <w:lang w:val="en-US"/>
              </w:rPr>
              <w:t>Attempting to install applications onto the device</w:t>
            </w:r>
          </w:p>
        </w:tc>
      </w:tr>
    </w:tbl>
    <w:p w14:paraId="18A23C6D" w14:textId="77777777" w:rsidR="00B9609A" w:rsidRPr="00B9609A" w:rsidRDefault="00B9609A" w:rsidP="00B9609A"/>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450"/>
      </w:tblGrid>
      <w:tr w:rsidR="00214A6A" w:rsidRPr="0074602F" w14:paraId="252EF09F" w14:textId="77777777" w:rsidTr="004A493B">
        <w:trPr>
          <w:cantSplit/>
        </w:trPr>
        <w:tc>
          <w:tcPr>
            <w:tcW w:w="9450" w:type="dxa"/>
            <w:shd w:val="clear" w:color="auto" w:fill="CBDFC0" w:themeFill="text2"/>
          </w:tcPr>
          <w:p w14:paraId="22F4D227" w14:textId="77777777" w:rsidR="00214A6A" w:rsidRPr="0074602F" w:rsidRDefault="00CD670F" w:rsidP="00214A6A">
            <w:pPr>
              <w:pStyle w:val="Heading3"/>
              <w:outlineLvl w:val="2"/>
            </w:pPr>
            <w:r>
              <w:rPr>
                <w:rFonts w:cs="Arial"/>
                <w:bCs w:val="0"/>
                <w:i w:val="0"/>
                <w:iCs w:val="0"/>
                <w:color w:val="auto"/>
                <w:sz w:val="20"/>
                <w:lang w:val="en-US"/>
              </w:rPr>
              <w:t>3</w:t>
            </w:r>
            <w:r w:rsidR="00214A6A" w:rsidRPr="00214A6A">
              <w:rPr>
                <w:rFonts w:cs="Arial"/>
                <w:bCs w:val="0"/>
                <w:i w:val="0"/>
                <w:iCs w:val="0"/>
                <w:color w:val="auto"/>
                <w:sz w:val="20"/>
                <w:lang w:val="en-US"/>
              </w:rPr>
              <w:t>.1</w:t>
            </w:r>
            <w:r w:rsidR="00214A6A">
              <w:t xml:space="preserve"> </w:t>
            </w:r>
            <w:r w:rsidR="00214A6A" w:rsidRPr="00214A6A">
              <w:rPr>
                <w:rFonts w:cs="Arial"/>
                <w:bCs w:val="0"/>
                <w:i w:val="0"/>
                <w:iCs w:val="0"/>
                <w:color w:val="auto"/>
                <w:sz w:val="20"/>
                <w:lang w:val="en-US"/>
              </w:rPr>
              <w:t>Installation and connection instructions</w:t>
            </w:r>
          </w:p>
        </w:tc>
      </w:tr>
      <w:tr w:rsidR="00214A6A" w:rsidRPr="000F5316" w14:paraId="4D750510" w14:textId="77777777" w:rsidTr="004A493B">
        <w:tc>
          <w:tcPr>
            <w:tcW w:w="9450" w:type="dxa"/>
          </w:tcPr>
          <w:p w14:paraId="14D1BE0F" w14:textId="77777777" w:rsidR="00214A6A"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214A6A" w:rsidRPr="004A493B" w14:paraId="24D4FA3F" w14:textId="77777777" w:rsidTr="004A493B">
        <w:trPr>
          <w:cantSplit/>
          <w:trHeight w:val="647"/>
        </w:trPr>
        <w:tc>
          <w:tcPr>
            <w:tcW w:w="9450" w:type="dxa"/>
            <w:shd w:val="clear" w:color="auto" w:fill="EAF1DD" w:themeFill="background2"/>
          </w:tcPr>
          <w:p w14:paraId="1D5018D2" w14:textId="77777777" w:rsidR="00214A6A" w:rsidRPr="004A493B" w:rsidRDefault="000B1C76" w:rsidP="00305BF1">
            <w:pPr>
              <w:rPr>
                <w:b/>
                <w:i/>
                <w:sz w:val="19"/>
                <w:szCs w:val="19"/>
                <w:lang w:val="en-US"/>
              </w:rPr>
            </w:pPr>
            <w:r w:rsidRPr="004A493B">
              <w:rPr>
                <w:b/>
                <w:i/>
                <w:sz w:val="19"/>
                <w:szCs w:val="19"/>
                <w:lang w:val="en-US"/>
              </w:rPr>
              <w:t xml:space="preserve">Note: </w:t>
            </w:r>
            <w:r w:rsidR="00214A6A" w:rsidRPr="004A493B">
              <w:rPr>
                <w:i/>
                <w:sz w:val="19"/>
                <w:szCs w:val="19"/>
                <w:lang w:val="en-US"/>
              </w:rPr>
              <w:t>Only PCI-approved POI devices listed in the PIM are allowed for use in the P2PE solution for account data capture.</w:t>
            </w:r>
            <w:r w:rsidR="00214A6A" w:rsidRPr="004A493B">
              <w:rPr>
                <w:b/>
                <w:i/>
                <w:sz w:val="19"/>
                <w:szCs w:val="19"/>
                <w:lang w:val="en-US"/>
              </w:rPr>
              <w:t xml:space="preserve"> </w:t>
            </w:r>
          </w:p>
        </w:tc>
      </w:tr>
    </w:tbl>
    <w:p w14:paraId="19910114" w14:textId="77777777" w:rsidR="00B60AA2" w:rsidRDefault="00B60AA2" w:rsidP="00A13803">
      <w:pPr>
        <w:pStyle w:val="Heading2"/>
        <w:numPr>
          <w:ilvl w:val="0"/>
          <w:numId w:val="0"/>
        </w:numPr>
        <w:spacing w:before="0" w:after="0"/>
        <w:rPr>
          <w:szCs w:val="24"/>
          <w:lang w:val="en-US"/>
        </w:rPr>
      </w:pP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6E6E6"/>
        <w:tblLook w:val="04A0" w:firstRow="1" w:lastRow="0" w:firstColumn="1" w:lastColumn="0" w:noHBand="0" w:noVBand="1"/>
      </w:tblPr>
      <w:tblGrid>
        <w:gridCol w:w="9450"/>
      </w:tblGrid>
      <w:tr w:rsidR="00B60AA2" w:rsidRPr="00AF2BE5" w14:paraId="7ED1B4B8" w14:textId="77777777" w:rsidTr="00BC5FA3">
        <w:trPr>
          <w:trHeight w:val="1313"/>
        </w:trPr>
        <w:tc>
          <w:tcPr>
            <w:tcW w:w="9450" w:type="dxa"/>
            <w:shd w:val="clear" w:color="auto" w:fill="E6E6E6"/>
          </w:tcPr>
          <w:p w14:paraId="6AE32CF6" w14:textId="77777777" w:rsidR="00B60AA2" w:rsidRPr="00B60AA2" w:rsidRDefault="00933732" w:rsidP="00A169D4">
            <w:pPr>
              <w:pStyle w:val="Heading3"/>
              <w:outlineLvl w:val="2"/>
              <w:rPr>
                <w:lang w:val="en-US"/>
              </w:rPr>
            </w:pPr>
            <w:r>
              <w:rPr>
                <w:lang w:val="en-US"/>
              </w:rPr>
              <w:t>P</w:t>
            </w:r>
            <w:r w:rsidR="00B60AA2" w:rsidRPr="00B60AA2">
              <w:rPr>
                <w:lang w:val="en-US"/>
              </w:rPr>
              <w:t xml:space="preserve">hysically secure POI devices in </w:t>
            </w:r>
            <w:r>
              <w:rPr>
                <w:lang w:val="en-US"/>
              </w:rPr>
              <w:t xml:space="preserve">your </w:t>
            </w:r>
            <w:r w:rsidR="00B60AA2" w:rsidRPr="00B60AA2">
              <w:rPr>
                <w:lang w:val="en-US"/>
              </w:rPr>
              <w:t xml:space="preserve">possession, including devices: </w:t>
            </w:r>
          </w:p>
          <w:p w14:paraId="2840CB43" w14:textId="77777777" w:rsidR="00B60AA2" w:rsidRPr="004A493B" w:rsidRDefault="00B60AA2" w:rsidP="00A72A8F">
            <w:pPr>
              <w:pStyle w:val="list1-111bullet"/>
              <w:numPr>
                <w:ilvl w:val="0"/>
                <w:numId w:val="28"/>
              </w:numPr>
              <w:ind w:left="522"/>
              <w:rPr>
                <w:sz w:val="20"/>
                <w:lang w:val="en-US"/>
              </w:rPr>
            </w:pPr>
            <w:r w:rsidRPr="004A493B">
              <w:rPr>
                <w:sz w:val="20"/>
                <w:lang w:val="en-US"/>
              </w:rPr>
              <w:t>Awaiting deployment</w:t>
            </w:r>
          </w:p>
          <w:p w14:paraId="58C28069" w14:textId="77777777" w:rsidR="00B60AA2" w:rsidRPr="004A493B" w:rsidRDefault="00B60AA2" w:rsidP="00A72A8F">
            <w:pPr>
              <w:pStyle w:val="list1-111bullet"/>
              <w:numPr>
                <w:ilvl w:val="0"/>
                <w:numId w:val="28"/>
              </w:numPr>
              <w:ind w:left="522"/>
              <w:rPr>
                <w:i/>
                <w:sz w:val="20"/>
                <w:lang w:val="en-US"/>
              </w:rPr>
            </w:pPr>
            <w:r w:rsidRPr="004A493B">
              <w:rPr>
                <w:sz w:val="20"/>
                <w:lang w:val="en-US"/>
              </w:rPr>
              <w:t>Undergoing repair or otherwise not in use</w:t>
            </w:r>
          </w:p>
          <w:p w14:paraId="38C52964" w14:textId="77777777" w:rsidR="00B60AA2" w:rsidRPr="00AF2BE5" w:rsidRDefault="00B60AA2" w:rsidP="00A72A8F">
            <w:pPr>
              <w:pStyle w:val="list1-111bullet"/>
              <w:numPr>
                <w:ilvl w:val="0"/>
                <w:numId w:val="28"/>
              </w:numPr>
              <w:ind w:left="522"/>
              <w:rPr>
                <w:i/>
                <w:sz w:val="22"/>
                <w:lang w:val="en-US"/>
              </w:rPr>
            </w:pPr>
            <w:r w:rsidRPr="004A493B">
              <w:rPr>
                <w:sz w:val="20"/>
                <w:lang w:val="en-US"/>
              </w:rPr>
              <w:t>Waiting transport between sites/locations.</w:t>
            </w:r>
            <w:r w:rsidRPr="00AF2BE5">
              <w:rPr>
                <w:sz w:val="20"/>
                <w:lang w:val="en-US"/>
              </w:rPr>
              <w:t xml:space="preserve"> </w:t>
            </w:r>
          </w:p>
        </w:tc>
      </w:tr>
    </w:tbl>
    <w:p w14:paraId="4E0EFD6A" w14:textId="77777777" w:rsidR="00395AEA" w:rsidRDefault="00395AEA" w:rsidP="00627B71">
      <w:pPr>
        <w:rPr>
          <w:sz w:val="22"/>
          <w:szCs w:val="22"/>
        </w:rPr>
      </w:pP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450"/>
      </w:tblGrid>
      <w:tr w:rsidR="00B60AA2" w:rsidRPr="0074602F" w14:paraId="574D8A00" w14:textId="77777777" w:rsidTr="004A493B">
        <w:tc>
          <w:tcPr>
            <w:tcW w:w="9450" w:type="dxa"/>
            <w:shd w:val="clear" w:color="auto" w:fill="CBDFC0" w:themeFill="text2"/>
          </w:tcPr>
          <w:p w14:paraId="301CAE0A" w14:textId="77777777" w:rsidR="00B60AA2" w:rsidRPr="0074602F" w:rsidRDefault="008F40A5" w:rsidP="006C0E60">
            <w:pPr>
              <w:pStyle w:val="Heading3"/>
              <w:outlineLvl w:val="2"/>
            </w:pPr>
            <w:r>
              <w:rPr>
                <w:rFonts w:cs="Arial"/>
                <w:bCs w:val="0"/>
                <w:i w:val="0"/>
                <w:iCs w:val="0"/>
                <w:color w:val="auto"/>
                <w:sz w:val="20"/>
                <w:lang w:val="en-US"/>
              </w:rPr>
              <w:t>3.</w:t>
            </w:r>
            <w:r w:rsidR="006C0E60">
              <w:rPr>
                <w:rFonts w:cs="Arial"/>
                <w:bCs w:val="0"/>
                <w:i w:val="0"/>
                <w:iCs w:val="0"/>
                <w:color w:val="auto"/>
                <w:sz w:val="20"/>
                <w:lang w:val="en-US"/>
              </w:rPr>
              <w:t>2</w:t>
            </w:r>
            <w:r w:rsidR="00B60AA2">
              <w:t xml:space="preserve"> </w:t>
            </w:r>
            <w:r>
              <w:rPr>
                <w:rFonts w:cs="Arial"/>
                <w:bCs w:val="0"/>
                <w:i w:val="0"/>
                <w:iCs w:val="0"/>
                <w:color w:val="auto"/>
                <w:sz w:val="20"/>
                <w:lang w:val="en-US"/>
              </w:rPr>
              <w:t>Guidance</w:t>
            </w:r>
            <w:r w:rsidR="00B60AA2">
              <w:rPr>
                <w:rFonts w:cs="Arial"/>
                <w:bCs w:val="0"/>
                <w:i w:val="0"/>
                <w:iCs w:val="0"/>
                <w:color w:val="auto"/>
                <w:sz w:val="20"/>
                <w:lang w:val="en-US"/>
              </w:rPr>
              <w:t xml:space="preserve"> </w:t>
            </w:r>
            <w:r w:rsidR="00933732">
              <w:rPr>
                <w:rFonts w:cs="Arial"/>
                <w:bCs w:val="0"/>
                <w:i w:val="0"/>
                <w:iCs w:val="0"/>
                <w:color w:val="auto"/>
                <w:sz w:val="20"/>
                <w:lang w:val="en-US"/>
              </w:rPr>
              <w:t xml:space="preserve">for selecting </w:t>
            </w:r>
            <w:r w:rsidR="00B60AA2">
              <w:rPr>
                <w:rFonts w:cs="Arial"/>
                <w:bCs w:val="0"/>
                <w:i w:val="0"/>
                <w:iCs w:val="0"/>
                <w:color w:val="auto"/>
                <w:sz w:val="20"/>
                <w:lang w:val="en-US"/>
              </w:rPr>
              <w:t>appropriate locations for deployed devices</w:t>
            </w:r>
          </w:p>
        </w:tc>
      </w:tr>
      <w:tr w:rsidR="00B60AA2" w:rsidRPr="000F5316" w14:paraId="1AD955DD" w14:textId="77777777" w:rsidTr="004A493B">
        <w:tc>
          <w:tcPr>
            <w:tcW w:w="9450" w:type="dxa"/>
          </w:tcPr>
          <w:p w14:paraId="54B41012" w14:textId="77777777" w:rsidR="00B60AA2"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1EBFB22A" w14:textId="77777777" w:rsidR="00B60AA2" w:rsidRDefault="00B60AA2" w:rsidP="00627B71">
      <w:pPr>
        <w:rPr>
          <w:sz w:val="22"/>
          <w:szCs w:val="22"/>
        </w:rPr>
      </w:pP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450"/>
      </w:tblGrid>
      <w:tr w:rsidR="00B60AA2" w:rsidRPr="0074602F" w14:paraId="3D9B8FDB" w14:textId="77777777" w:rsidTr="004A493B">
        <w:tc>
          <w:tcPr>
            <w:tcW w:w="9450" w:type="dxa"/>
            <w:shd w:val="clear" w:color="auto" w:fill="CBDFC0" w:themeFill="text2"/>
          </w:tcPr>
          <w:p w14:paraId="3B22B58C" w14:textId="77777777" w:rsidR="00B60AA2" w:rsidRPr="0074602F" w:rsidRDefault="008F40A5" w:rsidP="006C0E60">
            <w:pPr>
              <w:pStyle w:val="Heading3"/>
              <w:ind w:left="342" w:hanging="342"/>
              <w:outlineLvl w:val="2"/>
            </w:pPr>
            <w:r>
              <w:rPr>
                <w:rFonts w:cs="Arial"/>
                <w:bCs w:val="0"/>
                <w:i w:val="0"/>
                <w:iCs w:val="0"/>
                <w:color w:val="auto"/>
                <w:sz w:val="20"/>
                <w:lang w:val="en-US"/>
              </w:rPr>
              <w:t>3.</w:t>
            </w:r>
            <w:r w:rsidR="006C0E60">
              <w:rPr>
                <w:rFonts w:cs="Arial"/>
                <w:bCs w:val="0"/>
                <w:i w:val="0"/>
                <w:iCs w:val="0"/>
                <w:color w:val="auto"/>
                <w:sz w:val="20"/>
                <w:lang w:val="en-US"/>
              </w:rPr>
              <w:t>3</w:t>
            </w:r>
            <w:r w:rsidR="00B60AA2">
              <w:t xml:space="preserve"> </w:t>
            </w:r>
            <w:r>
              <w:rPr>
                <w:rFonts w:cs="Arial"/>
                <w:bCs w:val="0"/>
                <w:i w:val="0"/>
                <w:iCs w:val="0"/>
                <w:color w:val="auto"/>
                <w:sz w:val="20"/>
                <w:lang w:val="en-US"/>
              </w:rPr>
              <w:t>Guidance</w:t>
            </w:r>
            <w:r w:rsidR="00B60AA2" w:rsidRPr="00B60AA2">
              <w:rPr>
                <w:rFonts w:cs="Arial"/>
                <w:bCs w:val="0"/>
                <w:i w:val="0"/>
                <w:iCs w:val="0"/>
                <w:color w:val="auto"/>
                <w:sz w:val="20"/>
                <w:lang w:val="en-US"/>
              </w:rPr>
              <w:t xml:space="preserve"> </w:t>
            </w:r>
            <w:r w:rsidR="00933732">
              <w:rPr>
                <w:rFonts w:cs="Arial"/>
                <w:bCs w:val="0"/>
                <w:i w:val="0"/>
                <w:iCs w:val="0"/>
                <w:color w:val="auto"/>
                <w:sz w:val="20"/>
                <w:lang w:val="en-US"/>
              </w:rPr>
              <w:t>for physically securing</w:t>
            </w:r>
            <w:r w:rsidR="00B60AA2" w:rsidRPr="00B60AA2">
              <w:rPr>
                <w:rFonts w:cs="Arial"/>
                <w:bCs w:val="0"/>
                <w:i w:val="0"/>
                <w:iCs w:val="0"/>
                <w:color w:val="auto"/>
                <w:sz w:val="20"/>
                <w:lang w:val="en-US"/>
              </w:rPr>
              <w:t xml:space="preserve"> deployed devices to prevent unauthorized removal or substitution</w:t>
            </w:r>
          </w:p>
        </w:tc>
      </w:tr>
      <w:tr w:rsidR="00B60AA2" w:rsidRPr="000F5316" w14:paraId="289AF9F2" w14:textId="77777777" w:rsidTr="004A493B">
        <w:tc>
          <w:tcPr>
            <w:tcW w:w="9450" w:type="dxa"/>
          </w:tcPr>
          <w:p w14:paraId="13EA8FCA" w14:textId="77777777" w:rsidR="00B60AA2"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5C739047" w14:textId="77777777" w:rsidR="006B39E8" w:rsidRPr="004A493B" w:rsidRDefault="008F40A5" w:rsidP="00E401C5">
      <w:pPr>
        <w:pStyle w:val="Heading2"/>
        <w:numPr>
          <w:ilvl w:val="0"/>
          <w:numId w:val="16"/>
        </w:numPr>
        <w:spacing w:before="360" w:after="120"/>
        <w:ind w:left="426" w:hanging="357"/>
        <w:rPr>
          <w:sz w:val="24"/>
          <w:szCs w:val="24"/>
          <w:lang w:val="en-US"/>
        </w:rPr>
      </w:pPr>
      <w:r w:rsidRPr="004A493B">
        <w:rPr>
          <w:sz w:val="24"/>
          <w:szCs w:val="24"/>
          <w:lang w:val="en-US"/>
        </w:rPr>
        <w:t>POI Device Transit</w:t>
      </w: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450"/>
      </w:tblGrid>
      <w:tr w:rsidR="008F40A5" w:rsidRPr="0074602F" w14:paraId="4BD69D04" w14:textId="77777777" w:rsidTr="004A493B">
        <w:tc>
          <w:tcPr>
            <w:tcW w:w="9450" w:type="dxa"/>
            <w:shd w:val="clear" w:color="auto" w:fill="CBDFC0" w:themeFill="text2"/>
          </w:tcPr>
          <w:p w14:paraId="5872EC0D" w14:textId="77777777" w:rsidR="008F40A5" w:rsidRPr="0074602F" w:rsidRDefault="008F40A5" w:rsidP="006C0E60">
            <w:pPr>
              <w:pStyle w:val="Heading3"/>
              <w:outlineLvl w:val="2"/>
            </w:pPr>
            <w:r>
              <w:rPr>
                <w:rFonts w:cs="Arial"/>
                <w:bCs w:val="0"/>
                <w:i w:val="0"/>
                <w:iCs w:val="0"/>
                <w:color w:val="auto"/>
                <w:sz w:val="20"/>
                <w:lang w:val="en-US"/>
              </w:rPr>
              <w:t>4.1</w:t>
            </w:r>
            <w:r>
              <w:t xml:space="preserve"> </w:t>
            </w:r>
            <w:r w:rsidR="00747B1D">
              <w:rPr>
                <w:rFonts w:cs="Arial"/>
                <w:bCs w:val="0"/>
                <w:i w:val="0"/>
                <w:iCs w:val="0"/>
                <w:color w:val="auto"/>
                <w:sz w:val="20"/>
                <w:lang w:val="en-US"/>
              </w:rPr>
              <w:t>Instructions</w:t>
            </w:r>
            <w:r w:rsidRPr="00B60AA2">
              <w:rPr>
                <w:rFonts w:cs="Arial"/>
                <w:bCs w:val="0"/>
                <w:i w:val="0"/>
                <w:iCs w:val="0"/>
                <w:color w:val="auto"/>
                <w:sz w:val="20"/>
                <w:lang w:val="en-US"/>
              </w:rPr>
              <w:t xml:space="preserve"> </w:t>
            </w:r>
            <w:r w:rsidR="006C0E60">
              <w:rPr>
                <w:rFonts w:cs="Arial"/>
                <w:bCs w:val="0"/>
                <w:i w:val="0"/>
                <w:iCs w:val="0"/>
                <w:color w:val="auto"/>
                <w:sz w:val="20"/>
                <w:lang w:val="en-US"/>
              </w:rPr>
              <w:t>for</w:t>
            </w:r>
            <w:r w:rsidRPr="00B60AA2">
              <w:rPr>
                <w:rFonts w:cs="Arial"/>
                <w:bCs w:val="0"/>
                <w:i w:val="0"/>
                <w:iCs w:val="0"/>
                <w:color w:val="auto"/>
                <w:sz w:val="20"/>
                <w:lang w:val="en-US"/>
              </w:rPr>
              <w:t xml:space="preserve"> </w:t>
            </w:r>
            <w:r w:rsidR="006C0E60">
              <w:rPr>
                <w:rFonts w:cs="Arial"/>
                <w:bCs w:val="0"/>
                <w:i w:val="0"/>
                <w:iCs w:val="0"/>
                <w:color w:val="auto"/>
                <w:sz w:val="20"/>
                <w:lang w:val="en-US"/>
              </w:rPr>
              <w:t>securing</w:t>
            </w:r>
            <w:r>
              <w:rPr>
                <w:rFonts w:cs="Arial"/>
                <w:bCs w:val="0"/>
                <w:i w:val="0"/>
                <w:iCs w:val="0"/>
                <w:color w:val="auto"/>
                <w:sz w:val="20"/>
                <w:lang w:val="en-US"/>
              </w:rPr>
              <w:t xml:space="preserve"> POI devices intended for, and during, transit</w:t>
            </w:r>
          </w:p>
        </w:tc>
      </w:tr>
      <w:tr w:rsidR="008F40A5" w:rsidRPr="000F5316" w14:paraId="109F0217" w14:textId="77777777" w:rsidTr="004A493B">
        <w:tc>
          <w:tcPr>
            <w:tcW w:w="9450" w:type="dxa"/>
          </w:tcPr>
          <w:p w14:paraId="03528AAF" w14:textId="77777777" w:rsidR="008F40A5"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3F1FEDC5" w14:textId="77777777" w:rsidR="006B39E8" w:rsidRDefault="006B39E8" w:rsidP="00627B71">
      <w:pPr>
        <w:rPr>
          <w:sz w:val="22"/>
          <w:szCs w:val="22"/>
        </w:rPr>
      </w:pP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450"/>
      </w:tblGrid>
      <w:tr w:rsidR="008F40A5" w:rsidRPr="0074602F" w14:paraId="39A1F413" w14:textId="77777777" w:rsidTr="004A493B">
        <w:tc>
          <w:tcPr>
            <w:tcW w:w="9450" w:type="dxa"/>
            <w:shd w:val="clear" w:color="auto" w:fill="CBDFC0" w:themeFill="text2"/>
          </w:tcPr>
          <w:p w14:paraId="46F17F00" w14:textId="77777777" w:rsidR="008F40A5" w:rsidRPr="0074602F" w:rsidRDefault="008F40A5" w:rsidP="00D5160D">
            <w:pPr>
              <w:pStyle w:val="Heading3"/>
              <w:ind w:left="342" w:hanging="342"/>
              <w:outlineLvl w:val="2"/>
            </w:pPr>
            <w:r>
              <w:rPr>
                <w:rFonts w:cs="Arial"/>
                <w:bCs w:val="0"/>
                <w:i w:val="0"/>
                <w:iCs w:val="0"/>
                <w:color w:val="auto"/>
                <w:sz w:val="20"/>
                <w:lang w:val="en-US"/>
              </w:rPr>
              <w:lastRenderedPageBreak/>
              <w:t>4.2</w:t>
            </w:r>
            <w:r>
              <w:t xml:space="preserve"> </w:t>
            </w:r>
            <w:r w:rsidR="00747B1D">
              <w:rPr>
                <w:rFonts w:cs="Arial"/>
                <w:bCs w:val="0"/>
                <w:i w:val="0"/>
                <w:iCs w:val="0"/>
                <w:color w:val="auto"/>
                <w:sz w:val="20"/>
                <w:lang w:val="en-US"/>
              </w:rPr>
              <w:t>Instructions</w:t>
            </w:r>
            <w:r w:rsidRPr="00B60AA2">
              <w:rPr>
                <w:rFonts w:cs="Arial"/>
                <w:bCs w:val="0"/>
                <w:i w:val="0"/>
                <w:iCs w:val="0"/>
                <w:color w:val="auto"/>
                <w:sz w:val="20"/>
                <w:lang w:val="en-US"/>
              </w:rPr>
              <w:t xml:space="preserve"> </w:t>
            </w:r>
            <w:r w:rsidR="00D5160D">
              <w:rPr>
                <w:rFonts w:cs="Arial"/>
                <w:bCs w:val="0"/>
                <w:i w:val="0"/>
                <w:iCs w:val="0"/>
                <w:color w:val="auto"/>
                <w:sz w:val="20"/>
                <w:lang w:val="en-US"/>
              </w:rPr>
              <w:t xml:space="preserve">for ensuring </w:t>
            </w:r>
            <w:r>
              <w:rPr>
                <w:rFonts w:cs="Arial"/>
                <w:bCs w:val="0"/>
                <w:i w:val="0"/>
                <w:iCs w:val="0"/>
                <w:color w:val="auto"/>
                <w:sz w:val="20"/>
                <w:lang w:val="en-US"/>
              </w:rPr>
              <w:t xml:space="preserve">POI devices originate from, and are only shipped to, trusted sites/locations </w:t>
            </w:r>
          </w:p>
        </w:tc>
      </w:tr>
      <w:tr w:rsidR="008F40A5" w:rsidRPr="000F5316" w14:paraId="1EE9677A" w14:textId="77777777" w:rsidTr="004A493B">
        <w:tc>
          <w:tcPr>
            <w:tcW w:w="9450" w:type="dxa"/>
          </w:tcPr>
          <w:p w14:paraId="151D44E9" w14:textId="77777777" w:rsidR="008F40A5"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7B337C13" w14:textId="77777777" w:rsidR="008F40A5" w:rsidRPr="004A493B" w:rsidRDefault="008F40A5" w:rsidP="00E401C5">
      <w:pPr>
        <w:pStyle w:val="Heading2"/>
        <w:numPr>
          <w:ilvl w:val="0"/>
          <w:numId w:val="16"/>
        </w:numPr>
        <w:spacing w:before="360" w:after="120"/>
        <w:ind w:left="426" w:hanging="357"/>
        <w:rPr>
          <w:sz w:val="24"/>
          <w:szCs w:val="24"/>
          <w:lang w:val="en-US"/>
        </w:rPr>
      </w:pPr>
      <w:r w:rsidRPr="004A493B">
        <w:rPr>
          <w:sz w:val="24"/>
          <w:szCs w:val="24"/>
          <w:lang w:val="en-US"/>
        </w:rPr>
        <w:t>POI Device Tamper Monitoring and Skimming Prevention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450"/>
      </w:tblGrid>
      <w:tr w:rsidR="008F40A5" w:rsidRPr="00511960" w14:paraId="08665826" w14:textId="77777777" w:rsidTr="004A493B">
        <w:tc>
          <w:tcPr>
            <w:tcW w:w="9450" w:type="dxa"/>
            <w:shd w:val="clear" w:color="auto" w:fill="CBDFC0" w:themeFill="text2"/>
          </w:tcPr>
          <w:p w14:paraId="012BCD0F" w14:textId="77777777" w:rsidR="008F40A5" w:rsidRPr="00511960" w:rsidRDefault="008F40A5" w:rsidP="00511960">
            <w:pPr>
              <w:pStyle w:val="Heading3"/>
              <w:ind w:left="342" w:hanging="342"/>
              <w:outlineLvl w:val="2"/>
              <w:rPr>
                <w:rFonts w:cs="Arial"/>
                <w:bCs w:val="0"/>
                <w:i w:val="0"/>
                <w:iCs w:val="0"/>
                <w:color w:val="auto"/>
                <w:sz w:val="20"/>
                <w:lang w:val="en-US"/>
              </w:rPr>
            </w:pPr>
            <w:r>
              <w:rPr>
                <w:rFonts w:cs="Arial"/>
                <w:bCs w:val="0"/>
                <w:i w:val="0"/>
                <w:iCs w:val="0"/>
                <w:color w:val="auto"/>
                <w:sz w:val="20"/>
                <w:lang w:val="en-US"/>
              </w:rPr>
              <w:t>5.1</w:t>
            </w:r>
            <w:r w:rsidRPr="00511960">
              <w:rPr>
                <w:rFonts w:cs="Arial"/>
                <w:bCs w:val="0"/>
                <w:i w:val="0"/>
                <w:iCs w:val="0"/>
                <w:color w:val="auto"/>
                <w:sz w:val="20"/>
                <w:lang w:val="en-US"/>
              </w:rPr>
              <w:t xml:space="preserve"> </w:t>
            </w:r>
            <w:r>
              <w:rPr>
                <w:rFonts w:cs="Arial"/>
                <w:bCs w:val="0"/>
                <w:i w:val="0"/>
                <w:iCs w:val="0"/>
                <w:color w:val="auto"/>
                <w:sz w:val="20"/>
                <w:lang w:val="en-US"/>
              </w:rPr>
              <w:t xml:space="preserve">Instructions </w:t>
            </w:r>
            <w:r w:rsidR="00305BF1">
              <w:rPr>
                <w:rFonts w:cs="Arial"/>
                <w:bCs w:val="0"/>
                <w:i w:val="0"/>
                <w:iCs w:val="0"/>
                <w:color w:val="auto"/>
                <w:sz w:val="20"/>
                <w:lang w:val="en-US"/>
              </w:rPr>
              <w:t>for</w:t>
            </w:r>
            <w:r w:rsidR="00DF74D0">
              <w:rPr>
                <w:rFonts w:cs="Arial"/>
                <w:bCs w:val="0"/>
                <w:i w:val="0"/>
                <w:iCs w:val="0"/>
                <w:color w:val="auto"/>
                <w:sz w:val="20"/>
                <w:lang w:val="en-US"/>
              </w:rPr>
              <w:t xml:space="preserve"> physical</w:t>
            </w:r>
            <w:r w:rsidR="00D5160D">
              <w:rPr>
                <w:rFonts w:cs="Arial"/>
                <w:bCs w:val="0"/>
                <w:i w:val="0"/>
                <w:iCs w:val="0"/>
                <w:color w:val="auto"/>
                <w:sz w:val="20"/>
                <w:lang w:val="en-US"/>
              </w:rPr>
              <w:t>ly</w:t>
            </w:r>
            <w:r>
              <w:rPr>
                <w:rFonts w:cs="Arial"/>
                <w:bCs w:val="0"/>
                <w:i w:val="0"/>
                <w:iCs w:val="0"/>
                <w:color w:val="auto"/>
                <w:sz w:val="20"/>
                <w:lang w:val="en-US"/>
              </w:rPr>
              <w:t xml:space="preserve"> inspect</w:t>
            </w:r>
            <w:r w:rsidR="00D5160D">
              <w:rPr>
                <w:rFonts w:cs="Arial"/>
                <w:bCs w:val="0"/>
                <w:i w:val="0"/>
                <w:iCs w:val="0"/>
                <w:color w:val="auto"/>
                <w:sz w:val="20"/>
                <w:lang w:val="en-US"/>
              </w:rPr>
              <w:t>ing</w:t>
            </w:r>
            <w:r>
              <w:rPr>
                <w:rFonts w:cs="Arial"/>
                <w:bCs w:val="0"/>
                <w:i w:val="0"/>
                <w:iCs w:val="0"/>
                <w:color w:val="auto"/>
                <w:sz w:val="20"/>
                <w:lang w:val="en-US"/>
              </w:rPr>
              <w:t xml:space="preserve"> POI devices </w:t>
            </w:r>
            <w:r w:rsidR="00305BF1">
              <w:rPr>
                <w:rFonts w:cs="Arial"/>
                <w:bCs w:val="0"/>
                <w:i w:val="0"/>
                <w:iCs w:val="0"/>
                <w:color w:val="auto"/>
                <w:sz w:val="20"/>
                <w:lang w:val="en-US"/>
              </w:rPr>
              <w:t>and prevent</w:t>
            </w:r>
            <w:r w:rsidR="00D5160D">
              <w:rPr>
                <w:rFonts w:cs="Arial"/>
                <w:bCs w:val="0"/>
                <w:i w:val="0"/>
                <w:iCs w:val="0"/>
                <w:color w:val="auto"/>
                <w:sz w:val="20"/>
                <w:lang w:val="en-US"/>
              </w:rPr>
              <w:t>ing</w:t>
            </w:r>
            <w:r w:rsidR="00305BF1">
              <w:rPr>
                <w:rFonts w:cs="Arial"/>
                <w:bCs w:val="0"/>
                <w:i w:val="0"/>
                <w:iCs w:val="0"/>
                <w:color w:val="auto"/>
                <w:sz w:val="20"/>
                <w:lang w:val="en-US"/>
              </w:rPr>
              <w:t xml:space="preserve"> skimming</w:t>
            </w:r>
            <w:r w:rsidR="00032F69">
              <w:rPr>
                <w:rFonts w:cs="Arial"/>
                <w:bCs w:val="0"/>
                <w:i w:val="0"/>
                <w:iCs w:val="0"/>
                <w:color w:val="auto"/>
                <w:sz w:val="20"/>
                <w:lang w:val="en-US"/>
              </w:rPr>
              <w:t>, including instructions and contact details for reporting any suspicious activity</w:t>
            </w:r>
          </w:p>
        </w:tc>
      </w:tr>
      <w:tr w:rsidR="00F37689" w:rsidRPr="004A493B" w14:paraId="7A231B52" w14:textId="77777777" w:rsidTr="004A493B">
        <w:tc>
          <w:tcPr>
            <w:tcW w:w="9450" w:type="dxa"/>
          </w:tcPr>
          <w:p w14:paraId="595056E9" w14:textId="77777777" w:rsidR="00F37689" w:rsidRPr="004A493B" w:rsidRDefault="00F37689" w:rsidP="004A493B">
            <w:pPr>
              <w:rPr>
                <w:color w:val="0000CC"/>
                <w:szCs w:val="20"/>
              </w:rPr>
            </w:pPr>
            <w:r w:rsidRPr="004A493B">
              <w:rPr>
                <w:rFonts w:cs="Arial"/>
                <w:bCs/>
                <w:szCs w:val="20"/>
              </w:rPr>
              <w:t xml:space="preserve">Additional guidance for skimming prevention on POI terminals can be found in the document entitled </w:t>
            </w:r>
            <w:r w:rsidRPr="004A493B">
              <w:rPr>
                <w:rFonts w:cs="Arial"/>
                <w:i/>
                <w:szCs w:val="20"/>
                <w:lang w:val="en-US"/>
              </w:rPr>
              <w:t>Skimming Prevention: Best Practices for Merchants</w:t>
            </w:r>
            <w:r w:rsidR="00511960" w:rsidRPr="004A493B">
              <w:rPr>
                <w:rFonts w:cs="Arial"/>
                <w:i/>
                <w:szCs w:val="20"/>
                <w:lang w:val="en-US"/>
              </w:rPr>
              <w:t>,</w:t>
            </w:r>
            <w:r w:rsidRPr="004A493B">
              <w:rPr>
                <w:rFonts w:cs="Arial"/>
                <w:szCs w:val="20"/>
                <w:lang w:val="en-US"/>
              </w:rPr>
              <w:t xml:space="preserve"> available at </w:t>
            </w:r>
            <w:hyperlink r:id="rId23" w:history="1">
              <w:r w:rsidRPr="004A493B">
                <w:rPr>
                  <w:rStyle w:val="Hyperlink"/>
                  <w:rFonts w:cs="Arial"/>
                  <w:szCs w:val="20"/>
                </w:rPr>
                <w:t>www.pcisecuritystandards.org</w:t>
              </w:r>
            </w:hyperlink>
            <w:r w:rsidR="00A13803" w:rsidRPr="004A493B">
              <w:rPr>
                <w:rStyle w:val="Hyperlink"/>
                <w:rFonts w:cs="Arial"/>
                <w:szCs w:val="20"/>
                <w:u w:val="none"/>
              </w:rPr>
              <w:t>.</w:t>
            </w:r>
          </w:p>
        </w:tc>
      </w:tr>
      <w:tr w:rsidR="008F40A5" w:rsidRPr="000F5316" w14:paraId="26DA9AED" w14:textId="77777777" w:rsidTr="004A493B">
        <w:tc>
          <w:tcPr>
            <w:tcW w:w="9450" w:type="dxa"/>
          </w:tcPr>
          <w:p w14:paraId="2FDC05E3" w14:textId="77777777" w:rsidR="008F40A5" w:rsidRPr="000F5316" w:rsidRDefault="0053744A" w:rsidP="00A13803">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2B763830" w14:textId="77777777" w:rsidR="008F40A5" w:rsidRDefault="008F40A5" w:rsidP="008F40A5"/>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450"/>
      </w:tblGrid>
      <w:tr w:rsidR="00305BF1" w:rsidRPr="00511960" w14:paraId="159C60F9" w14:textId="77777777" w:rsidTr="00D2646F">
        <w:tc>
          <w:tcPr>
            <w:tcW w:w="9450" w:type="dxa"/>
            <w:shd w:val="clear" w:color="auto" w:fill="CBDFC0" w:themeFill="text2"/>
          </w:tcPr>
          <w:p w14:paraId="715644DA" w14:textId="77777777" w:rsidR="00305BF1" w:rsidRPr="00511960" w:rsidRDefault="00305BF1" w:rsidP="00511960">
            <w:pPr>
              <w:pStyle w:val="Heading3"/>
              <w:ind w:left="342" w:hanging="342"/>
              <w:outlineLvl w:val="2"/>
              <w:rPr>
                <w:rFonts w:cs="Arial"/>
                <w:bCs w:val="0"/>
                <w:i w:val="0"/>
                <w:iCs w:val="0"/>
                <w:color w:val="auto"/>
                <w:sz w:val="20"/>
                <w:lang w:val="en-US"/>
              </w:rPr>
            </w:pPr>
            <w:r>
              <w:rPr>
                <w:rFonts w:cs="Arial"/>
                <w:bCs w:val="0"/>
                <w:i w:val="0"/>
                <w:iCs w:val="0"/>
                <w:color w:val="auto"/>
                <w:sz w:val="20"/>
                <w:lang w:val="en-US"/>
              </w:rPr>
              <w:t>5.2</w:t>
            </w:r>
            <w:r w:rsidRPr="00511960">
              <w:rPr>
                <w:rFonts w:cs="Arial"/>
                <w:bCs w:val="0"/>
                <w:i w:val="0"/>
                <w:iCs w:val="0"/>
                <w:color w:val="auto"/>
                <w:sz w:val="20"/>
                <w:lang w:val="en-US"/>
              </w:rPr>
              <w:t xml:space="preserve"> </w:t>
            </w:r>
            <w:r>
              <w:rPr>
                <w:rFonts w:cs="Arial"/>
                <w:bCs w:val="0"/>
                <w:i w:val="0"/>
                <w:iCs w:val="0"/>
                <w:color w:val="auto"/>
                <w:sz w:val="20"/>
                <w:lang w:val="en-US"/>
              </w:rPr>
              <w:t>Instructions for responding to evidence of POI device tampering</w:t>
            </w:r>
          </w:p>
        </w:tc>
      </w:tr>
      <w:tr w:rsidR="00305BF1" w:rsidRPr="000F5316" w14:paraId="76EA71A9" w14:textId="77777777" w:rsidTr="00D2646F">
        <w:tc>
          <w:tcPr>
            <w:tcW w:w="9450" w:type="dxa"/>
          </w:tcPr>
          <w:p w14:paraId="2B40FB03" w14:textId="77777777" w:rsidR="00305BF1"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1B175CDA" w14:textId="77777777" w:rsidR="00D2646F" w:rsidRDefault="00D2646F"/>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450"/>
      </w:tblGrid>
      <w:tr w:rsidR="00B76B1D" w:rsidRPr="00511960" w14:paraId="62E98B57" w14:textId="77777777" w:rsidTr="00D2646F">
        <w:tc>
          <w:tcPr>
            <w:tcW w:w="9450" w:type="dxa"/>
            <w:shd w:val="clear" w:color="auto" w:fill="CBDFC0" w:themeFill="text2"/>
          </w:tcPr>
          <w:p w14:paraId="6A51E5CB" w14:textId="77777777" w:rsidR="00B76B1D" w:rsidRPr="00511960" w:rsidRDefault="00B76B1D" w:rsidP="002E4145">
            <w:pPr>
              <w:pStyle w:val="Heading3"/>
              <w:ind w:left="342" w:hanging="342"/>
              <w:outlineLvl w:val="2"/>
              <w:rPr>
                <w:rFonts w:cs="Arial"/>
                <w:bCs w:val="0"/>
                <w:i w:val="0"/>
                <w:iCs w:val="0"/>
                <w:color w:val="auto"/>
                <w:sz w:val="20"/>
                <w:lang w:val="en-US"/>
              </w:rPr>
            </w:pPr>
            <w:r>
              <w:rPr>
                <w:rFonts w:cs="Arial"/>
                <w:bCs w:val="0"/>
                <w:i w:val="0"/>
                <w:iCs w:val="0"/>
                <w:color w:val="auto"/>
                <w:sz w:val="20"/>
                <w:lang w:val="en-US"/>
              </w:rPr>
              <w:t>5.3</w:t>
            </w:r>
            <w:r w:rsidRPr="00511960">
              <w:rPr>
                <w:rFonts w:cs="Arial"/>
                <w:bCs w:val="0"/>
                <w:i w:val="0"/>
                <w:iCs w:val="0"/>
                <w:color w:val="auto"/>
                <w:sz w:val="20"/>
                <w:lang w:val="en-US"/>
              </w:rPr>
              <w:t xml:space="preserve"> </w:t>
            </w:r>
            <w:r>
              <w:rPr>
                <w:rFonts w:cs="Arial"/>
                <w:bCs w:val="0"/>
                <w:i w:val="0"/>
                <w:iCs w:val="0"/>
                <w:color w:val="auto"/>
                <w:sz w:val="20"/>
                <w:lang w:val="en-US"/>
              </w:rPr>
              <w:t>Instructions for confirming device and packaging were not tampered with, and for establishing secure, confirmed communication</w:t>
            </w:r>
            <w:r w:rsidR="008D3631">
              <w:rPr>
                <w:rFonts w:cs="Arial"/>
                <w:bCs w:val="0"/>
                <w:i w:val="0"/>
                <w:iCs w:val="0"/>
                <w:color w:val="auto"/>
                <w:sz w:val="20"/>
                <w:lang w:val="en-US"/>
              </w:rPr>
              <w:t>s</w:t>
            </w:r>
            <w:r>
              <w:rPr>
                <w:rFonts w:cs="Arial"/>
                <w:bCs w:val="0"/>
                <w:i w:val="0"/>
                <w:iCs w:val="0"/>
                <w:color w:val="auto"/>
                <w:sz w:val="20"/>
                <w:lang w:val="en-US"/>
              </w:rPr>
              <w:t xml:space="preserve"> with the solution provider</w:t>
            </w:r>
          </w:p>
        </w:tc>
      </w:tr>
      <w:tr w:rsidR="00B76B1D" w:rsidRPr="000F5316" w14:paraId="15C9FA5D" w14:textId="77777777" w:rsidTr="00D2646F">
        <w:tc>
          <w:tcPr>
            <w:tcW w:w="9450" w:type="dxa"/>
          </w:tcPr>
          <w:p w14:paraId="34936657" w14:textId="77777777" w:rsidR="00B76B1D" w:rsidRPr="000F5316" w:rsidRDefault="00B76B1D" w:rsidP="00871F8D">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009684B3" w14:textId="77777777" w:rsidR="0055689A" w:rsidRDefault="0055689A" w:rsidP="0055689A">
      <w:pPr>
        <w:rPr>
          <w:sz w:val="24"/>
        </w:rPr>
      </w:pP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450"/>
      </w:tblGrid>
      <w:tr w:rsidR="0055689A" w:rsidRPr="00511960" w14:paraId="692F4AF4" w14:textId="77777777" w:rsidTr="00B91374">
        <w:tc>
          <w:tcPr>
            <w:tcW w:w="9450" w:type="dxa"/>
            <w:shd w:val="clear" w:color="auto" w:fill="CBDFC0" w:themeFill="text2"/>
          </w:tcPr>
          <w:p w14:paraId="296D825F" w14:textId="77777777" w:rsidR="0055689A" w:rsidRPr="00511960" w:rsidRDefault="0055689A" w:rsidP="0055689A">
            <w:pPr>
              <w:pStyle w:val="Heading3"/>
              <w:ind w:left="342" w:hanging="342"/>
              <w:outlineLvl w:val="2"/>
              <w:rPr>
                <w:rFonts w:cs="Arial"/>
                <w:bCs w:val="0"/>
                <w:i w:val="0"/>
                <w:iCs w:val="0"/>
                <w:color w:val="auto"/>
                <w:sz w:val="20"/>
                <w:lang w:val="en-US"/>
              </w:rPr>
            </w:pPr>
            <w:r>
              <w:rPr>
                <w:rFonts w:cs="Arial"/>
                <w:bCs w:val="0"/>
                <w:i w:val="0"/>
                <w:iCs w:val="0"/>
                <w:color w:val="auto"/>
                <w:sz w:val="20"/>
                <w:lang w:val="en-US"/>
              </w:rPr>
              <w:t>5.4</w:t>
            </w:r>
            <w:r w:rsidRPr="00511960">
              <w:rPr>
                <w:rFonts w:cs="Arial"/>
                <w:bCs w:val="0"/>
                <w:i w:val="0"/>
                <w:iCs w:val="0"/>
                <w:color w:val="auto"/>
                <w:sz w:val="20"/>
                <w:lang w:val="en-US"/>
              </w:rPr>
              <w:t xml:space="preserve"> </w:t>
            </w:r>
            <w:r>
              <w:rPr>
                <w:rFonts w:cs="Arial"/>
                <w:bCs w:val="0"/>
                <w:i w:val="0"/>
                <w:iCs w:val="0"/>
                <w:color w:val="auto"/>
                <w:sz w:val="20"/>
                <w:lang w:val="en-US"/>
              </w:rPr>
              <w:t xml:space="preserve">Instructions </w:t>
            </w:r>
            <w:r w:rsidRPr="0055689A">
              <w:rPr>
                <w:rFonts w:cs="Arial"/>
                <w:bCs w:val="0"/>
                <w:i w:val="0"/>
                <w:iCs w:val="0"/>
                <w:color w:val="auto"/>
                <w:sz w:val="20"/>
                <w:lang w:val="en-US"/>
              </w:rPr>
              <w:t xml:space="preserve">to confirm the business need for, and identities of, any third-party personnel claiming to be support or repair personnel, prior to granting those </w:t>
            </w:r>
            <w:r w:rsidR="00786811">
              <w:rPr>
                <w:rFonts w:cs="Arial"/>
                <w:bCs w:val="0"/>
                <w:i w:val="0"/>
                <w:iCs w:val="0"/>
                <w:color w:val="auto"/>
                <w:sz w:val="20"/>
                <w:lang w:val="en-US"/>
              </w:rPr>
              <w:t>personnel access to POI devices</w:t>
            </w:r>
          </w:p>
        </w:tc>
      </w:tr>
      <w:tr w:rsidR="0055689A" w:rsidRPr="000F5316" w14:paraId="0D5E8986" w14:textId="77777777" w:rsidTr="00B91374">
        <w:tc>
          <w:tcPr>
            <w:tcW w:w="9450" w:type="dxa"/>
          </w:tcPr>
          <w:p w14:paraId="565B732E" w14:textId="77777777" w:rsidR="0055689A" w:rsidRPr="000F5316" w:rsidRDefault="0055689A" w:rsidP="00B91374">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7ECE9D09" w14:textId="77777777" w:rsidR="0055689A" w:rsidRPr="0055689A" w:rsidRDefault="0055689A" w:rsidP="0055689A"/>
    <w:p w14:paraId="576B6DC9" w14:textId="77777777" w:rsidR="008F40A5" w:rsidRPr="004A493B" w:rsidRDefault="00305BF1" w:rsidP="00E401C5">
      <w:pPr>
        <w:pStyle w:val="Heading2"/>
        <w:numPr>
          <w:ilvl w:val="0"/>
          <w:numId w:val="16"/>
        </w:numPr>
        <w:spacing w:before="360" w:after="120"/>
        <w:ind w:left="426" w:hanging="357"/>
        <w:rPr>
          <w:sz w:val="24"/>
          <w:szCs w:val="24"/>
          <w:lang w:val="en-US"/>
        </w:rPr>
      </w:pPr>
      <w:r w:rsidRPr="004A493B">
        <w:rPr>
          <w:sz w:val="24"/>
          <w:szCs w:val="24"/>
          <w:lang w:val="en-US"/>
        </w:rPr>
        <w:lastRenderedPageBreak/>
        <w:t xml:space="preserve">Device Encryption </w:t>
      </w:r>
      <w:r w:rsidR="00D5160D" w:rsidRPr="004A493B">
        <w:rPr>
          <w:sz w:val="24"/>
          <w:szCs w:val="24"/>
          <w:lang w:val="en-US"/>
        </w:rPr>
        <w:t>Issues</w:t>
      </w: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450"/>
      </w:tblGrid>
      <w:tr w:rsidR="00305BF1" w:rsidRPr="0074602F" w14:paraId="21AD681D" w14:textId="77777777" w:rsidTr="00D2646F">
        <w:tc>
          <w:tcPr>
            <w:tcW w:w="9450" w:type="dxa"/>
            <w:shd w:val="clear" w:color="auto" w:fill="CBDFC0" w:themeFill="text2"/>
          </w:tcPr>
          <w:p w14:paraId="4F5F9A40" w14:textId="77777777" w:rsidR="00305BF1" w:rsidRPr="0074602F" w:rsidRDefault="00305BF1" w:rsidP="00305BF1">
            <w:pPr>
              <w:pStyle w:val="Heading3"/>
              <w:outlineLvl w:val="2"/>
            </w:pPr>
            <w:r>
              <w:rPr>
                <w:rFonts w:cs="Arial"/>
                <w:bCs w:val="0"/>
                <w:i w:val="0"/>
                <w:iCs w:val="0"/>
                <w:color w:val="auto"/>
                <w:sz w:val="20"/>
                <w:lang w:val="en-US"/>
              </w:rPr>
              <w:t>6.1</w:t>
            </w:r>
            <w:r>
              <w:t xml:space="preserve"> </w:t>
            </w:r>
            <w:r>
              <w:rPr>
                <w:rFonts w:cs="Arial"/>
                <w:bCs w:val="0"/>
                <w:i w:val="0"/>
                <w:iCs w:val="0"/>
                <w:color w:val="auto"/>
                <w:sz w:val="20"/>
                <w:lang w:val="en-US"/>
              </w:rPr>
              <w:t>Instructions for responding to POI device encryption failures</w:t>
            </w:r>
          </w:p>
        </w:tc>
      </w:tr>
      <w:tr w:rsidR="00305BF1" w:rsidRPr="000F5316" w14:paraId="06B60B9C" w14:textId="77777777" w:rsidTr="00D2646F">
        <w:tc>
          <w:tcPr>
            <w:tcW w:w="9450" w:type="dxa"/>
          </w:tcPr>
          <w:p w14:paraId="147FD25E" w14:textId="77777777" w:rsidR="00305BF1"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10E820A3" w14:textId="77777777" w:rsidR="00305BF1" w:rsidRDefault="00305BF1" w:rsidP="00305BF1"/>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450"/>
      </w:tblGrid>
      <w:tr w:rsidR="00305BF1" w:rsidRPr="0074602F" w14:paraId="030B1808" w14:textId="77777777" w:rsidTr="004A493B">
        <w:tc>
          <w:tcPr>
            <w:tcW w:w="9450" w:type="dxa"/>
            <w:shd w:val="clear" w:color="auto" w:fill="CBDFC0" w:themeFill="text2"/>
          </w:tcPr>
          <w:p w14:paraId="3438D333" w14:textId="77777777" w:rsidR="00305BF1" w:rsidRPr="0074602F" w:rsidRDefault="00305BF1" w:rsidP="00D1322A">
            <w:pPr>
              <w:pStyle w:val="Heading3"/>
              <w:ind w:left="342" w:hanging="342"/>
              <w:outlineLvl w:val="2"/>
            </w:pPr>
            <w:r>
              <w:rPr>
                <w:rFonts w:cs="Arial"/>
                <w:bCs w:val="0"/>
                <w:i w:val="0"/>
                <w:iCs w:val="0"/>
                <w:color w:val="auto"/>
                <w:sz w:val="20"/>
                <w:lang w:val="en-US"/>
              </w:rPr>
              <w:t>6.2</w:t>
            </w:r>
            <w:r>
              <w:t xml:space="preserve"> </w:t>
            </w:r>
            <w:r>
              <w:rPr>
                <w:rFonts w:cs="Arial"/>
                <w:bCs w:val="0"/>
                <w:i w:val="0"/>
                <w:iCs w:val="0"/>
                <w:color w:val="auto"/>
                <w:sz w:val="20"/>
                <w:lang w:val="en-US"/>
              </w:rPr>
              <w:t>Instructions for formally</w:t>
            </w:r>
            <w:r w:rsidR="00D1322A">
              <w:rPr>
                <w:rFonts w:cs="Arial"/>
                <w:bCs w:val="0"/>
                <w:i w:val="0"/>
                <w:iCs w:val="0"/>
                <w:color w:val="auto"/>
                <w:sz w:val="20"/>
                <w:lang w:val="en-US"/>
              </w:rPr>
              <w:t xml:space="preserve"> requesting of the P2PE solution provider </w:t>
            </w:r>
            <w:r w:rsidR="000210B3">
              <w:rPr>
                <w:rFonts w:cs="Arial"/>
                <w:bCs w:val="0"/>
                <w:i w:val="0"/>
                <w:iCs w:val="0"/>
                <w:color w:val="auto"/>
                <w:sz w:val="20"/>
                <w:lang w:val="en-US"/>
              </w:rPr>
              <w:t>that</w:t>
            </w:r>
            <w:r>
              <w:rPr>
                <w:rFonts w:cs="Arial"/>
                <w:bCs w:val="0"/>
                <w:i w:val="0"/>
                <w:iCs w:val="0"/>
                <w:color w:val="auto"/>
                <w:sz w:val="20"/>
                <w:lang w:val="en-US"/>
              </w:rPr>
              <w:t xml:space="preserve"> P2PE </w:t>
            </w:r>
            <w:r w:rsidR="000210B3">
              <w:rPr>
                <w:rFonts w:cs="Arial"/>
                <w:bCs w:val="0"/>
                <w:i w:val="0"/>
                <w:iCs w:val="0"/>
                <w:color w:val="auto"/>
                <w:sz w:val="20"/>
                <w:lang w:val="en-US"/>
              </w:rPr>
              <w:t xml:space="preserve"> encryption of account data be stopped</w:t>
            </w:r>
          </w:p>
        </w:tc>
      </w:tr>
      <w:tr w:rsidR="00305BF1" w:rsidRPr="000F5316" w14:paraId="7E57A924" w14:textId="77777777" w:rsidTr="004A493B">
        <w:tc>
          <w:tcPr>
            <w:tcW w:w="9450" w:type="dxa"/>
          </w:tcPr>
          <w:p w14:paraId="5BA5AFD7" w14:textId="77777777" w:rsidR="00305BF1"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0400B95A" w14:textId="77777777" w:rsidR="00305BF1" w:rsidRPr="004A493B" w:rsidRDefault="00305BF1" w:rsidP="00E401C5">
      <w:pPr>
        <w:pStyle w:val="Heading2"/>
        <w:numPr>
          <w:ilvl w:val="0"/>
          <w:numId w:val="16"/>
        </w:numPr>
        <w:spacing w:before="360" w:after="120"/>
        <w:ind w:left="426" w:hanging="357"/>
        <w:rPr>
          <w:sz w:val="24"/>
          <w:szCs w:val="24"/>
          <w:lang w:val="en-US"/>
        </w:rPr>
      </w:pPr>
      <w:r w:rsidRPr="004A493B">
        <w:rPr>
          <w:sz w:val="24"/>
          <w:szCs w:val="24"/>
          <w:lang w:val="en-US"/>
        </w:rPr>
        <w:t>POI Device Troubleshooting</w:t>
      </w: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450"/>
      </w:tblGrid>
      <w:tr w:rsidR="00305BF1" w:rsidRPr="0074602F" w14:paraId="095BEBFD" w14:textId="77777777" w:rsidTr="004A493B">
        <w:tc>
          <w:tcPr>
            <w:tcW w:w="9450" w:type="dxa"/>
            <w:shd w:val="clear" w:color="auto" w:fill="CBDFC0" w:themeFill="text2"/>
          </w:tcPr>
          <w:p w14:paraId="2AD35B22" w14:textId="77777777" w:rsidR="00305BF1" w:rsidRPr="0074602F" w:rsidRDefault="00305BF1" w:rsidP="007D462A">
            <w:pPr>
              <w:pStyle w:val="Heading3"/>
              <w:outlineLvl w:val="2"/>
            </w:pPr>
            <w:r>
              <w:rPr>
                <w:rFonts w:cs="Arial"/>
                <w:bCs w:val="0"/>
                <w:i w:val="0"/>
                <w:iCs w:val="0"/>
                <w:color w:val="auto"/>
                <w:sz w:val="20"/>
                <w:lang w:val="en-US"/>
              </w:rPr>
              <w:t>7.1</w:t>
            </w:r>
            <w:r>
              <w:t xml:space="preserve"> </w:t>
            </w:r>
            <w:r>
              <w:rPr>
                <w:rFonts w:cs="Arial"/>
                <w:bCs w:val="0"/>
                <w:i w:val="0"/>
                <w:iCs w:val="0"/>
                <w:color w:val="auto"/>
                <w:sz w:val="20"/>
                <w:lang w:val="en-US"/>
              </w:rPr>
              <w:t xml:space="preserve">Instructions for </w:t>
            </w:r>
            <w:r w:rsidR="007D462A">
              <w:rPr>
                <w:rFonts w:cs="Arial"/>
                <w:bCs w:val="0"/>
                <w:i w:val="0"/>
                <w:iCs w:val="0"/>
                <w:color w:val="auto"/>
                <w:sz w:val="20"/>
                <w:lang w:val="en-US"/>
              </w:rPr>
              <w:t>troubleshooting a POI device</w:t>
            </w:r>
          </w:p>
        </w:tc>
      </w:tr>
      <w:tr w:rsidR="00305BF1" w:rsidRPr="000F5316" w14:paraId="0CAA9A4B" w14:textId="77777777" w:rsidTr="004A493B">
        <w:tc>
          <w:tcPr>
            <w:tcW w:w="9450" w:type="dxa"/>
          </w:tcPr>
          <w:p w14:paraId="26790B13" w14:textId="77777777" w:rsidR="00305BF1"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07EDE02E" w14:textId="77777777" w:rsidR="00264A93" w:rsidRPr="004A493B" w:rsidRDefault="00D5160D" w:rsidP="00D5160D">
      <w:pPr>
        <w:pStyle w:val="Heading2"/>
        <w:numPr>
          <w:ilvl w:val="0"/>
          <w:numId w:val="16"/>
        </w:numPr>
        <w:spacing w:before="360" w:after="120"/>
        <w:ind w:left="426" w:hanging="357"/>
        <w:rPr>
          <w:sz w:val="24"/>
          <w:szCs w:val="24"/>
          <w:lang w:val="en-US"/>
        </w:rPr>
      </w:pPr>
      <w:r w:rsidRPr="004A493B">
        <w:rPr>
          <w:sz w:val="24"/>
          <w:szCs w:val="24"/>
          <w:lang w:val="en-US"/>
        </w:rPr>
        <w:t>Additional Solution Provider Information</w:t>
      </w:r>
    </w:p>
    <w:tbl>
      <w:tblPr>
        <w:tblStyle w:val="TableGrid"/>
        <w:tblW w:w="0" w:type="auto"/>
        <w:tblInd w:w="18" w:type="dxa"/>
        <w:tblLook w:val="04A0" w:firstRow="1" w:lastRow="0" w:firstColumn="1" w:lastColumn="0" w:noHBand="0" w:noVBand="1"/>
      </w:tblPr>
      <w:tblGrid>
        <w:gridCol w:w="9450"/>
      </w:tblGrid>
      <w:tr w:rsidR="00264A93" w:rsidRPr="000F5316" w14:paraId="4FAB14D8" w14:textId="77777777" w:rsidTr="00D2646F">
        <w:trPr>
          <w:trHeight w:val="530"/>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BDE947" w14:textId="77777777" w:rsidR="00264A93" w:rsidRPr="000F5316" w:rsidRDefault="0053744A" w:rsidP="0053744A">
            <w:pPr>
              <w:pStyle w:val="BulletList"/>
              <w:tabs>
                <w:tab w:val="clear" w:pos="1800"/>
                <w:tab w:val="left" w:pos="709"/>
              </w:tabs>
              <w:spacing w:before="40"/>
              <w:ind w:left="252"/>
              <w:rPr>
                <w:sz w:val="19"/>
                <w:szCs w:val="19"/>
              </w:rPr>
            </w:pPr>
            <w:r w:rsidRPr="000F5316">
              <w:rPr>
                <w:i/>
                <w:color w:val="0000CC"/>
                <w:sz w:val="19"/>
                <w:szCs w:val="19"/>
              </w:rPr>
              <w:fldChar w:fldCharType="begin">
                <w:ffData>
                  <w:name w:val=""/>
                  <w:enabled/>
                  <w:calcOnExit/>
                  <w:textInput>
                    <w:default w:val="&lt;Instructions, guidance, or any other additional information from the solution provider&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&lt;Instructions, guidance, or any other additional information from the solution provider&gt;</w:t>
            </w:r>
            <w:r w:rsidRPr="000F5316">
              <w:rPr>
                <w:i/>
                <w:color w:val="0000CC"/>
                <w:sz w:val="19"/>
                <w:szCs w:val="19"/>
              </w:rPr>
              <w:fldChar w:fldCharType="end"/>
            </w:r>
          </w:p>
        </w:tc>
      </w:tr>
    </w:tbl>
    <w:p w14:paraId="714B8A51" w14:textId="77777777" w:rsidR="00264A93" w:rsidRPr="000F5316" w:rsidRDefault="00264A93" w:rsidP="00627B71">
      <w:pPr>
        <w:rPr>
          <w:sz w:val="19"/>
          <w:szCs w:val="19"/>
        </w:rPr>
      </w:pPr>
    </w:p>
    <w:sectPr w:rsidR="00264A93" w:rsidRPr="000F5316" w:rsidSect="00EA1A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4795D" w14:textId="77777777" w:rsidR="00F2535E" w:rsidRDefault="00F2535E" w:rsidP="002767D3">
      <w:pPr>
        <w:spacing w:before="0" w:after="0"/>
      </w:pPr>
      <w:r>
        <w:separator/>
      </w:r>
    </w:p>
  </w:endnote>
  <w:endnote w:type="continuationSeparator" w:id="0">
    <w:p w14:paraId="496EDB1C" w14:textId="77777777" w:rsidR="00F2535E" w:rsidRDefault="00F2535E" w:rsidP="002767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E00002FF" w:usb1="5200205F" w:usb2="00A0C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25DE" w14:textId="77777777" w:rsidR="00CE1EAE" w:rsidRDefault="004A493B" w:rsidP="002767D3">
    <w:pPr>
      <w:pStyle w:val="BodyText"/>
      <w:pBdr>
        <w:top w:val="single" w:sz="4" w:space="1" w:color="auto"/>
      </w:pBdr>
      <w:tabs>
        <w:tab w:val="right" w:pos="9360"/>
      </w:tabs>
      <w:spacing w:after="0"/>
      <w:rPr>
        <w:i/>
        <w:sz w:val="18"/>
        <w:szCs w:val="18"/>
      </w:rPr>
    </w:pPr>
    <w:r w:rsidRPr="002767D3">
      <w:rPr>
        <w:i/>
        <w:sz w:val="18"/>
        <w:szCs w:val="18"/>
      </w:rPr>
      <w:t>PIM Template for PCI P2PE v2.</w:t>
    </w:r>
    <w:r>
      <w:rPr>
        <w:i/>
        <w:sz w:val="18"/>
        <w:szCs w:val="18"/>
      </w:rPr>
      <w:t>0</w:t>
    </w:r>
  </w:p>
  <w:p w14:paraId="6E129089" w14:textId="77777777" w:rsidR="004A493B" w:rsidRDefault="00CE1EAE" w:rsidP="002767D3">
    <w:pPr>
      <w:pStyle w:val="BodyText"/>
      <w:pBdr>
        <w:top w:val="single" w:sz="4" w:space="1" w:color="auto"/>
      </w:pBdr>
      <w:tabs>
        <w:tab w:val="right" w:pos="9360"/>
      </w:tabs>
      <w:spacing w:after="0"/>
      <w:rPr>
        <w:i/>
        <w:sz w:val="18"/>
        <w:szCs w:val="18"/>
      </w:rPr>
    </w:pPr>
    <w:r>
      <w:rPr>
        <w:i/>
        <w:sz w:val="18"/>
      </w:rPr>
      <w:t>Payment Card Industry Point-to-Point Encryption Standard</w:t>
    </w:r>
    <w:r w:rsidR="004A493B">
      <w:rPr>
        <w:i/>
        <w:sz w:val="18"/>
        <w:szCs w:val="18"/>
      </w:rPr>
      <w:tab/>
    </w:r>
    <w:r w:rsidR="00D77C0B">
      <w:rPr>
        <w:i/>
        <w:sz w:val="18"/>
        <w:szCs w:val="18"/>
      </w:rPr>
      <w:t>September</w:t>
    </w:r>
    <w:r w:rsidR="004A493B">
      <w:rPr>
        <w:i/>
        <w:sz w:val="18"/>
        <w:szCs w:val="18"/>
      </w:rPr>
      <w:t xml:space="preserve"> 201</w:t>
    </w:r>
    <w:r w:rsidR="00D77C0B">
      <w:rPr>
        <w:i/>
        <w:sz w:val="18"/>
        <w:szCs w:val="18"/>
      </w:rPr>
      <w:t>7</w:t>
    </w:r>
  </w:p>
  <w:p w14:paraId="593FBE45" w14:textId="77777777" w:rsidR="004A493B" w:rsidRPr="00DB75F0" w:rsidRDefault="004A493B" w:rsidP="002767D3">
    <w:pPr>
      <w:pStyle w:val="BodyText"/>
      <w:pBdr>
        <w:top w:val="single" w:sz="4" w:space="1" w:color="auto"/>
      </w:pBdr>
      <w:tabs>
        <w:tab w:val="right" w:pos="9360"/>
      </w:tabs>
      <w:spacing w:after="0"/>
      <w:rPr>
        <w:i/>
      </w:rPr>
    </w:pPr>
    <w:bookmarkStart w:id="2" w:name="OLE_LINK1"/>
    <w:bookmarkStart w:id="3" w:name="OLE_LINK2"/>
    <w:r>
      <w:rPr>
        <w:i/>
        <w:iCs/>
        <w:sz w:val="18"/>
        <w:szCs w:val="18"/>
      </w:rPr>
      <w:t>© 201</w:t>
    </w:r>
    <w:r w:rsidR="00D77C0B">
      <w:rPr>
        <w:i/>
        <w:iCs/>
        <w:sz w:val="18"/>
        <w:szCs w:val="18"/>
      </w:rPr>
      <w:t>7</w:t>
    </w:r>
    <w:r>
      <w:rPr>
        <w:i/>
        <w:iCs/>
        <w:sz w:val="18"/>
        <w:szCs w:val="18"/>
      </w:rPr>
      <w:t xml:space="preserve"> PCI Security Standards Council, LLC. All Rights Reserved.</w:t>
    </w:r>
    <w:bookmarkEnd w:id="2"/>
    <w:bookmarkEnd w:id="3"/>
    <w:r>
      <w:rPr>
        <w:i/>
        <w:sz w:val="18"/>
        <w:szCs w:val="18"/>
      </w:rPr>
      <w:tab/>
      <w:t xml:space="preserve">Page </w:t>
    </w:r>
    <w:r w:rsidRPr="00AF2B2F">
      <w:rPr>
        <w:i/>
        <w:sz w:val="18"/>
        <w:szCs w:val="18"/>
      </w:rPr>
      <w:fldChar w:fldCharType="begin"/>
    </w:r>
    <w:r w:rsidRPr="00AF2B2F">
      <w:rPr>
        <w:i/>
        <w:sz w:val="18"/>
        <w:szCs w:val="18"/>
      </w:rPr>
      <w:instrText xml:space="preserve"> PAGE   \* MERGEFORMAT </w:instrText>
    </w:r>
    <w:r w:rsidRPr="00AF2B2F">
      <w:rPr>
        <w:i/>
        <w:sz w:val="18"/>
        <w:szCs w:val="18"/>
      </w:rPr>
      <w:fldChar w:fldCharType="separate"/>
    </w:r>
    <w:r w:rsidR="00CF75B4">
      <w:rPr>
        <w:i/>
        <w:noProof/>
        <w:sz w:val="18"/>
        <w:szCs w:val="18"/>
      </w:rPr>
      <w:t>6</w:t>
    </w:r>
    <w:r w:rsidRPr="00AF2B2F">
      <w:rPr>
        <w:i/>
        <w:noProof/>
        <w:sz w:val="18"/>
        <w:szCs w:val="18"/>
      </w:rPr>
      <w:fldChar w:fldCharType="end"/>
    </w:r>
  </w:p>
  <w:p w14:paraId="7D73497C" w14:textId="77777777" w:rsidR="009876B3" w:rsidRDefault="00987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BFD08" w14:textId="77777777" w:rsidR="004A493B" w:rsidRDefault="004A493B" w:rsidP="002767D3">
    <w:pPr>
      <w:pStyle w:val="BodyText"/>
      <w:pBdr>
        <w:top w:val="single" w:sz="4" w:space="1" w:color="auto"/>
      </w:pBdr>
      <w:tabs>
        <w:tab w:val="right" w:pos="9360"/>
      </w:tabs>
      <w:spacing w:after="0"/>
      <w:rPr>
        <w:i/>
        <w:sz w:val="18"/>
        <w:szCs w:val="18"/>
      </w:rPr>
    </w:pPr>
    <w:r>
      <w:rPr>
        <w:i/>
        <w:sz w:val="18"/>
        <w:szCs w:val="18"/>
      </w:rPr>
      <w:t>P2PE Instruction Manual</w:t>
    </w:r>
    <w:r w:rsidRPr="002767D3">
      <w:rPr>
        <w:i/>
        <w:sz w:val="18"/>
        <w:szCs w:val="18"/>
      </w:rPr>
      <w:t xml:space="preserve"> for PCI P2PE Standard v2.x</w:t>
    </w:r>
    <w:r>
      <w:rPr>
        <w:i/>
        <w:sz w:val="18"/>
        <w:szCs w:val="18"/>
      </w:rPr>
      <w:tab/>
    </w:r>
    <w:r w:rsidRPr="00B63758">
      <w:rPr>
        <w:i/>
        <w:color w:val="0000CC"/>
        <w:sz w:val="18"/>
        <w:szCs w:val="18"/>
      </w:rPr>
      <w:t>&lt;Insert month&gt;</w:t>
    </w:r>
    <w:r>
      <w:rPr>
        <w:i/>
        <w:sz w:val="18"/>
        <w:szCs w:val="18"/>
      </w:rPr>
      <w:t xml:space="preserve"> 2014</w:t>
    </w:r>
  </w:p>
  <w:p w14:paraId="51070388" w14:textId="77777777" w:rsidR="004A493B" w:rsidRPr="00DB75F0" w:rsidRDefault="004A493B" w:rsidP="002767D3">
    <w:pPr>
      <w:pStyle w:val="BodyText"/>
      <w:pBdr>
        <w:top w:val="single" w:sz="4" w:space="1" w:color="auto"/>
      </w:pBdr>
      <w:tabs>
        <w:tab w:val="right" w:pos="9360"/>
      </w:tabs>
      <w:spacing w:after="0"/>
      <w:rPr>
        <w:i/>
      </w:rPr>
    </w:pPr>
    <w:r>
      <w:rPr>
        <w:i/>
        <w:iCs/>
        <w:sz w:val="18"/>
        <w:szCs w:val="18"/>
      </w:rPr>
      <w:t xml:space="preserve">© 2014 </w:t>
    </w:r>
    <w:r w:rsidRPr="00B63758">
      <w:rPr>
        <w:i/>
        <w:iCs/>
        <w:color w:val="0000CC"/>
        <w:sz w:val="18"/>
        <w:szCs w:val="18"/>
      </w:rPr>
      <w:t>&lt;Insert copyright information&gt;</w:t>
    </w:r>
    <w:r>
      <w:rPr>
        <w:i/>
        <w:sz w:val="18"/>
        <w:szCs w:val="18"/>
      </w:rPr>
      <w:tab/>
      <w:t xml:space="preserve">PIM Page </w:t>
    </w:r>
    <w:r w:rsidRPr="00AF2B2F">
      <w:rPr>
        <w:i/>
        <w:sz w:val="18"/>
        <w:szCs w:val="18"/>
      </w:rPr>
      <w:fldChar w:fldCharType="begin"/>
    </w:r>
    <w:r w:rsidRPr="00AF2B2F">
      <w:rPr>
        <w:i/>
        <w:sz w:val="18"/>
        <w:szCs w:val="18"/>
      </w:rPr>
      <w:instrText xml:space="preserve"> PAGE   \* MERGEFORMAT </w:instrText>
    </w:r>
    <w:r w:rsidRPr="00AF2B2F">
      <w:rPr>
        <w:i/>
        <w:sz w:val="18"/>
        <w:szCs w:val="18"/>
      </w:rPr>
      <w:fldChar w:fldCharType="separate"/>
    </w:r>
    <w:r>
      <w:rPr>
        <w:i/>
        <w:noProof/>
        <w:sz w:val="18"/>
        <w:szCs w:val="18"/>
      </w:rPr>
      <w:t>2</w:t>
    </w:r>
    <w:r w:rsidRPr="00AF2B2F">
      <w:rPr>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9487" w14:textId="77777777" w:rsidR="004A493B" w:rsidRDefault="004A493B" w:rsidP="002767D3">
    <w:pPr>
      <w:pStyle w:val="BodyText"/>
      <w:pBdr>
        <w:top w:val="single" w:sz="4" w:space="1" w:color="auto"/>
      </w:pBdr>
      <w:tabs>
        <w:tab w:val="right" w:pos="9360"/>
      </w:tabs>
      <w:spacing w:after="0"/>
      <w:rPr>
        <w:i/>
        <w:sz w:val="18"/>
        <w:szCs w:val="18"/>
      </w:rPr>
    </w:pPr>
    <w:r>
      <w:rPr>
        <w:i/>
        <w:sz w:val="18"/>
        <w:szCs w:val="18"/>
      </w:rPr>
      <w:t>P2PE Instruction Manual</w:t>
    </w:r>
    <w:r w:rsidRPr="002767D3">
      <w:rPr>
        <w:i/>
        <w:sz w:val="18"/>
        <w:szCs w:val="18"/>
      </w:rPr>
      <w:t xml:space="preserve"> for PCI P2PE v2.</w:t>
    </w:r>
    <w:r w:rsidR="00CE1EAE">
      <w:rPr>
        <w:i/>
        <w:sz w:val="18"/>
        <w:szCs w:val="18"/>
      </w:rPr>
      <w:t>0</w:t>
    </w:r>
    <w:r>
      <w:rPr>
        <w:i/>
        <w:sz w:val="18"/>
        <w:szCs w:val="18"/>
      </w:rPr>
      <w:tab/>
    </w:r>
    <w:r w:rsidRPr="00B63758">
      <w:rPr>
        <w:i/>
        <w:color w:val="0000CC"/>
        <w:sz w:val="18"/>
        <w:szCs w:val="18"/>
      </w:rPr>
      <w:t>&lt;Insert month&gt;</w:t>
    </w:r>
    <w:r>
      <w:rPr>
        <w:i/>
        <w:sz w:val="18"/>
        <w:szCs w:val="18"/>
      </w:rPr>
      <w:t xml:space="preserve"> 2015</w:t>
    </w:r>
  </w:p>
  <w:p w14:paraId="0D97D19E" w14:textId="77777777" w:rsidR="004A493B" w:rsidRPr="00DB75F0" w:rsidRDefault="004A493B" w:rsidP="002767D3">
    <w:pPr>
      <w:pStyle w:val="BodyText"/>
      <w:pBdr>
        <w:top w:val="single" w:sz="4" w:space="1" w:color="auto"/>
      </w:pBdr>
      <w:tabs>
        <w:tab w:val="right" w:pos="9360"/>
      </w:tabs>
      <w:spacing w:after="0"/>
      <w:rPr>
        <w:i/>
      </w:rPr>
    </w:pPr>
    <w:r>
      <w:rPr>
        <w:i/>
        <w:iCs/>
        <w:sz w:val="18"/>
        <w:szCs w:val="18"/>
      </w:rPr>
      <w:t xml:space="preserve">© 2015 </w:t>
    </w:r>
    <w:r w:rsidRPr="00B63758">
      <w:rPr>
        <w:i/>
        <w:iCs/>
        <w:color w:val="0000CC"/>
        <w:sz w:val="18"/>
        <w:szCs w:val="18"/>
      </w:rPr>
      <w:t>&lt;Insert copyright information&gt;</w:t>
    </w:r>
    <w:r>
      <w:rPr>
        <w:i/>
        <w:sz w:val="18"/>
        <w:szCs w:val="18"/>
      </w:rPr>
      <w:tab/>
      <w:t xml:space="preserve">PIM Page </w:t>
    </w:r>
    <w:r w:rsidRPr="00AF2B2F">
      <w:rPr>
        <w:i/>
        <w:sz w:val="18"/>
        <w:szCs w:val="18"/>
      </w:rPr>
      <w:fldChar w:fldCharType="begin"/>
    </w:r>
    <w:r w:rsidRPr="00AF2B2F">
      <w:rPr>
        <w:i/>
        <w:sz w:val="18"/>
        <w:szCs w:val="18"/>
      </w:rPr>
      <w:instrText xml:space="preserve"> PAGE   \* MERGEFORMAT </w:instrText>
    </w:r>
    <w:r w:rsidRPr="00AF2B2F">
      <w:rPr>
        <w:i/>
        <w:sz w:val="18"/>
        <w:szCs w:val="18"/>
      </w:rPr>
      <w:fldChar w:fldCharType="separate"/>
    </w:r>
    <w:r w:rsidR="00CF75B4">
      <w:rPr>
        <w:i/>
        <w:noProof/>
        <w:sz w:val="18"/>
        <w:szCs w:val="18"/>
      </w:rPr>
      <w:t>2</w:t>
    </w:r>
    <w:r w:rsidRPr="00AF2B2F">
      <w:rPr>
        <w:i/>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90EE" w14:textId="77777777" w:rsidR="004A493B" w:rsidRDefault="004A493B" w:rsidP="00B32617">
    <w:pPr>
      <w:pStyle w:val="BodyText"/>
      <w:pBdr>
        <w:top w:val="single" w:sz="4" w:space="1" w:color="auto"/>
      </w:pBdr>
      <w:tabs>
        <w:tab w:val="right" w:pos="9360"/>
      </w:tabs>
      <w:spacing w:after="0"/>
      <w:rPr>
        <w:i/>
        <w:sz w:val="18"/>
        <w:szCs w:val="18"/>
      </w:rPr>
    </w:pPr>
    <w:r>
      <w:rPr>
        <w:i/>
        <w:sz w:val="18"/>
        <w:szCs w:val="18"/>
      </w:rPr>
      <w:t>P2PE Instruction Manual</w:t>
    </w:r>
    <w:r w:rsidRPr="002767D3">
      <w:rPr>
        <w:i/>
        <w:sz w:val="18"/>
        <w:szCs w:val="18"/>
      </w:rPr>
      <w:t xml:space="preserve"> for PCI P2PE v2.</w:t>
    </w:r>
    <w:r w:rsidR="00CE1EAE">
      <w:rPr>
        <w:i/>
        <w:sz w:val="18"/>
        <w:szCs w:val="18"/>
      </w:rPr>
      <w:t>0</w:t>
    </w:r>
    <w:r>
      <w:rPr>
        <w:i/>
        <w:sz w:val="18"/>
        <w:szCs w:val="18"/>
      </w:rPr>
      <w:tab/>
    </w:r>
    <w:r w:rsidRPr="00B63758">
      <w:rPr>
        <w:i/>
        <w:color w:val="0000CC"/>
        <w:sz w:val="18"/>
        <w:szCs w:val="18"/>
      </w:rPr>
      <w:t>&lt;Insert month&gt;</w:t>
    </w:r>
    <w:r>
      <w:rPr>
        <w:i/>
        <w:sz w:val="18"/>
        <w:szCs w:val="18"/>
      </w:rPr>
      <w:t xml:space="preserve"> 2015</w:t>
    </w:r>
  </w:p>
  <w:p w14:paraId="55F0A458" w14:textId="77777777" w:rsidR="004A493B" w:rsidRPr="00DB75F0" w:rsidRDefault="004A493B" w:rsidP="002767D3">
    <w:pPr>
      <w:pStyle w:val="BodyText"/>
      <w:pBdr>
        <w:top w:val="single" w:sz="4" w:space="1" w:color="auto"/>
      </w:pBdr>
      <w:tabs>
        <w:tab w:val="right" w:pos="9360"/>
      </w:tabs>
      <w:spacing w:after="0"/>
      <w:rPr>
        <w:i/>
      </w:rPr>
    </w:pPr>
    <w:r>
      <w:rPr>
        <w:i/>
        <w:iCs/>
        <w:sz w:val="18"/>
        <w:szCs w:val="18"/>
      </w:rPr>
      <w:t xml:space="preserve">© 2015 </w:t>
    </w:r>
    <w:r w:rsidRPr="00B63758">
      <w:rPr>
        <w:i/>
        <w:iCs/>
        <w:color w:val="0000CC"/>
        <w:sz w:val="18"/>
        <w:szCs w:val="18"/>
      </w:rPr>
      <w:t>&lt;Insert copyright information&gt;</w:t>
    </w:r>
    <w:r>
      <w:rPr>
        <w:i/>
        <w:sz w:val="18"/>
        <w:szCs w:val="18"/>
      </w:rPr>
      <w:tab/>
      <w:t xml:space="preserve">PIM Page </w:t>
    </w:r>
    <w:r w:rsidRPr="00AF2B2F">
      <w:rPr>
        <w:i/>
        <w:sz w:val="18"/>
        <w:szCs w:val="18"/>
      </w:rPr>
      <w:fldChar w:fldCharType="begin"/>
    </w:r>
    <w:r w:rsidRPr="00AF2B2F">
      <w:rPr>
        <w:i/>
        <w:sz w:val="18"/>
        <w:szCs w:val="18"/>
      </w:rPr>
      <w:instrText xml:space="preserve"> PAGE   \* MERGEFORMAT </w:instrText>
    </w:r>
    <w:r w:rsidRPr="00AF2B2F">
      <w:rPr>
        <w:i/>
        <w:sz w:val="18"/>
        <w:szCs w:val="18"/>
      </w:rPr>
      <w:fldChar w:fldCharType="separate"/>
    </w:r>
    <w:r w:rsidR="00CF75B4">
      <w:rPr>
        <w:i/>
        <w:noProof/>
        <w:sz w:val="18"/>
        <w:szCs w:val="18"/>
      </w:rPr>
      <w:t>6</w:t>
    </w:r>
    <w:r w:rsidRPr="00AF2B2F">
      <w:rPr>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F2FF5" w14:textId="77777777" w:rsidR="00F2535E" w:rsidRDefault="00F2535E" w:rsidP="002767D3">
      <w:pPr>
        <w:spacing w:before="0" w:after="0"/>
      </w:pPr>
      <w:r>
        <w:separator/>
      </w:r>
    </w:p>
  </w:footnote>
  <w:footnote w:type="continuationSeparator" w:id="0">
    <w:p w14:paraId="0C52E06B" w14:textId="77777777" w:rsidR="00F2535E" w:rsidRDefault="00F2535E" w:rsidP="002767D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8611" w14:textId="77777777" w:rsidR="004A493B" w:rsidRDefault="004A4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252" w:type="dxa"/>
      <w:tblLook w:val="04A0" w:firstRow="1" w:lastRow="0" w:firstColumn="1" w:lastColumn="0" w:noHBand="0" w:noVBand="1"/>
    </w:tblPr>
    <w:tblGrid>
      <w:gridCol w:w="1832"/>
      <w:gridCol w:w="7888"/>
    </w:tblGrid>
    <w:tr w:rsidR="004A493B" w14:paraId="3893B9F2" w14:textId="77777777" w:rsidTr="000742A5">
      <w:trPr>
        <w:trHeight w:val="364"/>
      </w:trPr>
      <w:tc>
        <w:tcPr>
          <w:tcW w:w="1832" w:type="dxa"/>
          <w:vMerge w:val="restart"/>
          <w:tcBorders>
            <w:top w:val="nil"/>
            <w:left w:val="nil"/>
            <w:bottom w:val="nil"/>
            <w:right w:val="nil"/>
          </w:tcBorders>
        </w:tcPr>
        <w:p w14:paraId="3FD8F166" w14:textId="77777777" w:rsidR="004A493B" w:rsidRDefault="004A493B" w:rsidP="000742A5">
          <w:pPr>
            <w:pStyle w:val="Header"/>
            <w:ind w:left="-90" w:right="-14"/>
          </w:pPr>
          <w:r>
            <w:rPr>
              <w:noProof/>
            </w:rPr>
            <w:drawing>
              <wp:inline distT="0" distB="0" distL="0" distR="0" wp14:anchorId="026C0756" wp14:editId="05623068">
                <wp:extent cx="1083945" cy="330200"/>
                <wp:effectExtent l="0" t="0" r="8255" b="0"/>
                <wp:docPr id="8" name="Picture 2"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30200"/>
                        </a:xfrm>
                        <a:prstGeom prst="rect">
                          <a:avLst/>
                        </a:prstGeom>
                        <a:noFill/>
                        <a:ln>
                          <a:noFill/>
                        </a:ln>
                      </pic:spPr>
                    </pic:pic>
                  </a:graphicData>
                </a:graphic>
              </wp:inline>
            </w:drawing>
          </w:r>
        </w:p>
      </w:tc>
      <w:tc>
        <w:tcPr>
          <w:tcW w:w="7888" w:type="dxa"/>
          <w:tcBorders>
            <w:top w:val="nil"/>
            <w:left w:val="nil"/>
            <w:bottom w:val="single" w:sz="6" w:space="0" w:color="00928F" w:themeColor="accent1"/>
            <w:right w:val="nil"/>
          </w:tcBorders>
        </w:tcPr>
        <w:p w14:paraId="00B19AFE" w14:textId="77777777" w:rsidR="004A493B" w:rsidRPr="003D39F6" w:rsidRDefault="004A493B" w:rsidP="000742A5">
          <w:pPr>
            <w:pStyle w:val="Header"/>
            <w:ind w:right="-14"/>
          </w:pPr>
        </w:p>
      </w:tc>
    </w:tr>
    <w:tr w:rsidR="004A493B" w14:paraId="5EB71FEB" w14:textId="77777777" w:rsidTr="000742A5">
      <w:trPr>
        <w:trHeight w:val="193"/>
      </w:trPr>
      <w:tc>
        <w:tcPr>
          <w:tcW w:w="1832" w:type="dxa"/>
          <w:vMerge/>
          <w:tcBorders>
            <w:top w:val="nil"/>
            <w:left w:val="nil"/>
            <w:bottom w:val="nil"/>
            <w:right w:val="nil"/>
          </w:tcBorders>
        </w:tcPr>
        <w:p w14:paraId="1651512F" w14:textId="77777777" w:rsidR="004A493B" w:rsidRDefault="004A493B" w:rsidP="000742A5">
          <w:pPr>
            <w:pStyle w:val="Header"/>
            <w:ind w:right="-14"/>
            <w:rPr>
              <w:noProof/>
            </w:rPr>
          </w:pPr>
        </w:p>
      </w:tc>
      <w:tc>
        <w:tcPr>
          <w:tcW w:w="7888" w:type="dxa"/>
          <w:tcBorders>
            <w:top w:val="single" w:sz="6" w:space="0" w:color="00928F" w:themeColor="accent1"/>
            <w:left w:val="nil"/>
            <w:bottom w:val="nil"/>
            <w:right w:val="nil"/>
          </w:tcBorders>
        </w:tcPr>
        <w:p w14:paraId="48A435F7" w14:textId="77777777" w:rsidR="004A493B" w:rsidRPr="003D39F6" w:rsidRDefault="004A493B" w:rsidP="000742A5">
          <w:pPr>
            <w:pStyle w:val="Header"/>
            <w:ind w:right="-14"/>
            <w:rPr>
              <w:sz w:val="6"/>
              <w:szCs w:val="6"/>
            </w:rPr>
          </w:pPr>
        </w:p>
      </w:tc>
    </w:tr>
  </w:tbl>
  <w:p w14:paraId="32505662" w14:textId="77777777" w:rsidR="004A493B" w:rsidRPr="001A42F0" w:rsidRDefault="004A493B" w:rsidP="000742A5">
    <w:pPr>
      <w:pStyle w:val="Header"/>
      <w:rPr>
        <w:sz w:val="6"/>
        <w:szCs w:val="6"/>
      </w:rPr>
    </w:pPr>
  </w:p>
  <w:p w14:paraId="4F0EC98A" w14:textId="77777777" w:rsidR="004A493B" w:rsidRDefault="004A493B" w:rsidP="00BD3A72">
    <w:pPr>
      <w:pStyle w:val="Header"/>
      <w:ind w:left="-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2688" w14:textId="77777777" w:rsidR="004A493B" w:rsidRDefault="004A49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2749" w14:textId="77777777" w:rsidR="004A493B" w:rsidRDefault="004A49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D367B" w14:textId="77777777" w:rsidR="004A493B" w:rsidRPr="00B63758" w:rsidRDefault="004A493B" w:rsidP="00BD3A72">
    <w:pPr>
      <w:pStyle w:val="Header"/>
      <w:ind w:left="-270"/>
      <w:rPr>
        <w:color w:val="0000CC"/>
      </w:rPr>
    </w:pPr>
    <w:r w:rsidRPr="00B63758">
      <w:rPr>
        <w:i/>
        <w:color w:val="0000CC"/>
      </w:rPr>
      <w:t>&lt;Insert company personalization&gt;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69EB8" w14:textId="77777777" w:rsidR="004A493B" w:rsidRDefault="004A4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17B2"/>
    <w:multiLevelType w:val="hybridMultilevel"/>
    <w:tmpl w:val="20DAB28E"/>
    <w:lvl w:ilvl="0" w:tplc="E2EE4954">
      <w:start w:val="1"/>
      <w:numFmt w:val="bullet"/>
      <w:lvlText w:val=""/>
      <w:lvlJc w:val="left"/>
      <w:pPr>
        <w:ind w:left="1080" w:hanging="360"/>
      </w:pPr>
      <w:rPr>
        <w:rFonts w:ascii="Symbol" w:hAnsi="Symbol" w:hint="default"/>
      </w:rPr>
    </w:lvl>
    <w:lvl w:ilvl="1" w:tplc="B9A2113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3B1371"/>
    <w:multiLevelType w:val="hybridMultilevel"/>
    <w:tmpl w:val="0036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048A"/>
    <w:multiLevelType w:val="hybridMultilevel"/>
    <w:tmpl w:val="8C8674C2"/>
    <w:lvl w:ilvl="0" w:tplc="CD609926">
      <w:start w:val="1"/>
      <w:numFmt w:val="bullet"/>
      <w:lvlText w:val=""/>
      <w:lvlJc w:val="left"/>
      <w:pPr>
        <w:ind w:left="1152"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31F5C"/>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9306FC"/>
    <w:multiLevelType w:val="hybridMultilevel"/>
    <w:tmpl w:val="4162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10AA6"/>
    <w:multiLevelType w:val="hybridMultilevel"/>
    <w:tmpl w:val="35AA15B0"/>
    <w:lvl w:ilvl="0" w:tplc="30D24CD6">
      <w:start w:val="1"/>
      <w:numFmt w:val="bullet"/>
      <w:pStyle w:val="list1-1bullet2"/>
      <w:lvlText w:val="o"/>
      <w:lvlJc w:val="left"/>
      <w:pPr>
        <w:ind w:left="878"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55674F"/>
    <w:multiLevelType w:val="multilevel"/>
    <w:tmpl w:val="4A308F4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93615E3"/>
    <w:multiLevelType w:val="hybridMultilevel"/>
    <w:tmpl w:val="86B42772"/>
    <w:lvl w:ilvl="0" w:tplc="11F2D0EA">
      <w:start w:val="1"/>
      <w:numFmt w:val="bullet"/>
      <w:pStyle w:val="list1-111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Symbol" w:hint="default"/>
      </w:rPr>
    </w:lvl>
    <w:lvl w:ilvl="2" w:tplc="04090005">
      <w:start w:val="1"/>
      <w:numFmt w:val="bullet"/>
      <w:lvlText w:val=""/>
      <w:lvlJc w:val="left"/>
      <w:pPr>
        <w:ind w:left="2138" w:hanging="360"/>
      </w:pPr>
      <w:rPr>
        <w:rFonts w:ascii="Wingdings" w:hAnsi="Wingdings" w:hint="default"/>
      </w:rPr>
    </w:lvl>
    <w:lvl w:ilvl="3" w:tplc="04090001">
      <w:start w:val="1"/>
      <w:numFmt w:val="bullet"/>
      <w:lvlText w:val=""/>
      <w:lvlJc w:val="left"/>
      <w:pPr>
        <w:ind w:left="2858" w:hanging="360"/>
      </w:pPr>
      <w:rPr>
        <w:rFonts w:ascii="Symbol" w:hAnsi="Symbol" w:hint="default"/>
      </w:rPr>
    </w:lvl>
    <w:lvl w:ilvl="4" w:tplc="04090003">
      <w:start w:val="1"/>
      <w:numFmt w:val="bullet"/>
      <w:lvlText w:val="o"/>
      <w:lvlJc w:val="left"/>
      <w:pPr>
        <w:ind w:left="3578" w:hanging="360"/>
      </w:pPr>
      <w:rPr>
        <w:rFonts w:ascii="Courier New" w:hAnsi="Courier New" w:cs="Symbol" w:hint="default"/>
      </w:rPr>
    </w:lvl>
    <w:lvl w:ilvl="5" w:tplc="04090005">
      <w:start w:val="1"/>
      <w:numFmt w:val="bullet"/>
      <w:lvlText w:val=""/>
      <w:lvlJc w:val="left"/>
      <w:pPr>
        <w:ind w:left="4298" w:hanging="360"/>
      </w:pPr>
      <w:rPr>
        <w:rFonts w:ascii="Wingdings" w:hAnsi="Wingdings" w:hint="default"/>
      </w:rPr>
    </w:lvl>
    <w:lvl w:ilvl="6" w:tplc="04090001">
      <w:start w:val="1"/>
      <w:numFmt w:val="bullet"/>
      <w:lvlText w:val=""/>
      <w:lvlJc w:val="left"/>
      <w:pPr>
        <w:ind w:left="5018" w:hanging="360"/>
      </w:pPr>
      <w:rPr>
        <w:rFonts w:ascii="Symbol" w:hAnsi="Symbol" w:hint="default"/>
      </w:rPr>
    </w:lvl>
    <w:lvl w:ilvl="7" w:tplc="04090003">
      <w:start w:val="1"/>
      <w:numFmt w:val="bullet"/>
      <w:lvlText w:val="o"/>
      <w:lvlJc w:val="left"/>
      <w:pPr>
        <w:ind w:left="5738" w:hanging="360"/>
      </w:pPr>
      <w:rPr>
        <w:rFonts w:ascii="Courier New" w:hAnsi="Courier New" w:cs="Symbol" w:hint="default"/>
      </w:rPr>
    </w:lvl>
    <w:lvl w:ilvl="8" w:tplc="04090005">
      <w:start w:val="1"/>
      <w:numFmt w:val="bullet"/>
      <w:lvlText w:val=""/>
      <w:lvlJc w:val="left"/>
      <w:pPr>
        <w:ind w:left="6458" w:hanging="360"/>
      </w:pPr>
      <w:rPr>
        <w:rFonts w:ascii="Wingdings" w:hAnsi="Wingdings" w:hint="default"/>
      </w:rPr>
    </w:lvl>
  </w:abstractNum>
  <w:abstractNum w:abstractNumId="8" w15:restartNumberingAfterBreak="0">
    <w:nsid w:val="3A051F7B"/>
    <w:multiLevelType w:val="multilevel"/>
    <w:tmpl w:val="82DCC314"/>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abstractNum w:abstractNumId="9" w15:restartNumberingAfterBreak="0">
    <w:nsid w:val="3DE00270"/>
    <w:multiLevelType w:val="hybridMultilevel"/>
    <w:tmpl w:val="881C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E69F8"/>
    <w:multiLevelType w:val="hybridMultilevel"/>
    <w:tmpl w:val="AAB0ACA0"/>
    <w:lvl w:ilvl="0" w:tplc="04090001">
      <w:start w:val="1"/>
      <w:numFmt w:val="bullet"/>
      <w:lvlText w:val=""/>
      <w:lvlJc w:val="left"/>
      <w:pPr>
        <w:ind w:left="896" w:hanging="360"/>
      </w:pPr>
      <w:rPr>
        <w:rFonts w:ascii="Symbol" w:hAnsi="Symbol" w:hint="default"/>
      </w:rPr>
    </w:lvl>
    <w:lvl w:ilvl="1" w:tplc="04090003">
      <w:start w:val="1"/>
      <w:numFmt w:val="bullet"/>
      <w:lvlText w:val="o"/>
      <w:lvlJc w:val="left"/>
      <w:pPr>
        <w:ind w:left="1616" w:hanging="360"/>
      </w:pPr>
      <w:rPr>
        <w:rFonts w:ascii="Courier New" w:hAnsi="Courier New" w:cs="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Courier New" w:hint="default"/>
      </w:rPr>
    </w:lvl>
    <w:lvl w:ilvl="8" w:tplc="04090005">
      <w:start w:val="1"/>
      <w:numFmt w:val="bullet"/>
      <w:lvlText w:val=""/>
      <w:lvlJc w:val="left"/>
      <w:pPr>
        <w:ind w:left="6656" w:hanging="360"/>
      </w:pPr>
      <w:rPr>
        <w:rFonts w:ascii="Wingdings" w:hAnsi="Wingdings" w:hint="default"/>
      </w:rPr>
    </w:lvl>
  </w:abstractNum>
  <w:abstractNum w:abstractNumId="11" w15:restartNumberingAfterBreak="0">
    <w:nsid w:val="42B37C65"/>
    <w:multiLevelType w:val="hybridMultilevel"/>
    <w:tmpl w:val="8A3C9DAE"/>
    <w:lvl w:ilvl="0" w:tplc="10090005">
      <w:start w:val="1"/>
      <w:numFmt w:val="bullet"/>
      <w:lvlText w:val=""/>
      <w:lvlJc w:val="left"/>
      <w:pPr>
        <w:ind w:left="1080" w:hanging="360"/>
      </w:pPr>
      <w:rPr>
        <w:rFonts w:ascii="Wingdings" w:hAnsi="Wingdings" w:hint="default"/>
      </w:rPr>
    </w:lvl>
    <w:lvl w:ilvl="1" w:tplc="04090003">
      <w:start w:val="1"/>
      <w:numFmt w:val="bullet"/>
      <w:lvlText w:val="o"/>
      <w:lvlJc w:val="left"/>
      <w:pPr>
        <w:ind w:left="-241" w:hanging="360"/>
      </w:pPr>
      <w:rPr>
        <w:rFonts w:ascii="Courier New" w:hAnsi="Courier New" w:cs="Courier New" w:hint="default"/>
      </w:rPr>
    </w:lvl>
    <w:lvl w:ilvl="2" w:tplc="04090005">
      <w:start w:val="1"/>
      <w:numFmt w:val="bullet"/>
      <w:lvlText w:val=""/>
      <w:lvlJc w:val="left"/>
      <w:pPr>
        <w:ind w:left="479" w:hanging="360"/>
      </w:pPr>
      <w:rPr>
        <w:rFonts w:ascii="Wingdings" w:hAnsi="Wingdings" w:hint="default"/>
      </w:rPr>
    </w:lvl>
    <w:lvl w:ilvl="3" w:tplc="04090001">
      <w:start w:val="1"/>
      <w:numFmt w:val="bullet"/>
      <w:lvlText w:val=""/>
      <w:lvlJc w:val="left"/>
      <w:pPr>
        <w:ind w:left="1199" w:hanging="360"/>
      </w:pPr>
      <w:rPr>
        <w:rFonts w:ascii="Symbol" w:hAnsi="Symbol" w:hint="default"/>
      </w:rPr>
    </w:lvl>
    <w:lvl w:ilvl="4" w:tplc="04090003">
      <w:start w:val="1"/>
      <w:numFmt w:val="bullet"/>
      <w:lvlText w:val="o"/>
      <w:lvlJc w:val="left"/>
      <w:pPr>
        <w:ind w:left="1919" w:hanging="360"/>
      </w:pPr>
      <w:rPr>
        <w:rFonts w:ascii="Courier New" w:hAnsi="Courier New" w:cs="Courier New" w:hint="default"/>
      </w:rPr>
    </w:lvl>
    <w:lvl w:ilvl="5" w:tplc="04090005">
      <w:start w:val="1"/>
      <w:numFmt w:val="bullet"/>
      <w:lvlText w:val=""/>
      <w:lvlJc w:val="left"/>
      <w:pPr>
        <w:ind w:left="2639" w:hanging="360"/>
      </w:pPr>
      <w:rPr>
        <w:rFonts w:ascii="Wingdings" w:hAnsi="Wingdings" w:hint="default"/>
      </w:rPr>
    </w:lvl>
    <w:lvl w:ilvl="6" w:tplc="04090001" w:tentative="1">
      <w:start w:val="1"/>
      <w:numFmt w:val="bullet"/>
      <w:lvlText w:val=""/>
      <w:lvlJc w:val="left"/>
      <w:pPr>
        <w:ind w:left="3359" w:hanging="360"/>
      </w:pPr>
      <w:rPr>
        <w:rFonts w:ascii="Symbol" w:hAnsi="Symbol" w:hint="default"/>
      </w:rPr>
    </w:lvl>
    <w:lvl w:ilvl="7" w:tplc="04090003" w:tentative="1">
      <w:start w:val="1"/>
      <w:numFmt w:val="bullet"/>
      <w:lvlText w:val="o"/>
      <w:lvlJc w:val="left"/>
      <w:pPr>
        <w:ind w:left="4079" w:hanging="360"/>
      </w:pPr>
      <w:rPr>
        <w:rFonts w:ascii="Courier New" w:hAnsi="Courier New" w:cs="Courier New" w:hint="default"/>
      </w:rPr>
    </w:lvl>
    <w:lvl w:ilvl="8" w:tplc="04090005" w:tentative="1">
      <w:start w:val="1"/>
      <w:numFmt w:val="bullet"/>
      <w:lvlText w:val=""/>
      <w:lvlJc w:val="left"/>
      <w:pPr>
        <w:ind w:left="4799" w:hanging="360"/>
      </w:pPr>
      <w:rPr>
        <w:rFonts w:ascii="Wingdings" w:hAnsi="Wingdings" w:hint="default"/>
      </w:rPr>
    </w:lvl>
  </w:abstractNum>
  <w:abstractNum w:abstractNumId="12" w15:restartNumberingAfterBreak="0">
    <w:nsid w:val="43112E71"/>
    <w:multiLevelType w:val="multilevel"/>
    <w:tmpl w:val="215E74BC"/>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A404AB9"/>
    <w:multiLevelType w:val="multilevel"/>
    <w:tmpl w:val="39A0FEBA"/>
    <w:lvl w:ilvl="0">
      <w:start w:val="1"/>
      <w:numFmt w:val="decimal"/>
      <w:pStyle w:val="Heading2"/>
      <w:lvlText w:val="%1."/>
      <w:lvlJc w:val="left"/>
      <w:pPr>
        <w:ind w:left="720" w:hanging="360"/>
      </w:pPr>
      <w:rPr>
        <w:rFonts w:hint="default"/>
      </w:rPr>
    </w:lvl>
    <w:lvl w:ilvl="1">
      <w:start w:val="1"/>
      <w:numFmt w:val="decimal"/>
      <w:isLgl/>
      <w:lvlText w:val="2.%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87608F"/>
    <w:multiLevelType w:val="hybridMultilevel"/>
    <w:tmpl w:val="04F211B4"/>
    <w:lvl w:ilvl="0" w:tplc="10090001">
      <w:start w:val="1"/>
      <w:numFmt w:val="bullet"/>
      <w:lvlText w:val=""/>
      <w:lvlJc w:val="left"/>
      <w:pPr>
        <w:ind w:left="1321" w:hanging="360"/>
      </w:pPr>
      <w:rPr>
        <w:rFonts w:ascii="Symbol" w:hAnsi="Symbol" w:hint="default"/>
      </w:rPr>
    </w:lvl>
    <w:lvl w:ilvl="1" w:tplc="0C880536">
      <w:start w:val="1"/>
      <w:numFmt w:val="bullet"/>
      <w:pStyle w:val="list1-11bullet2"/>
      <w:lvlText w:val="o"/>
      <w:lvlJc w:val="left"/>
      <w:pPr>
        <w:ind w:left="2041" w:hanging="360"/>
      </w:pPr>
      <w:rPr>
        <w:rFonts w:ascii="Courier New" w:hAnsi="Courier New" w:cs="Symbol" w:hint="default"/>
      </w:rPr>
    </w:lvl>
    <w:lvl w:ilvl="2" w:tplc="10090005">
      <w:start w:val="1"/>
      <w:numFmt w:val="bullet"/>
      <w:lvlText w:val=""/>
      <w:lvlJc w:val="left"/>
      <w:pPr>
        <w:ind w:left="2761" w:hanging="360"/>
      </w:pPr>
      <w:rPr>
        <w:rFonts w:ascii="Wingdings" w:hAnsi="Wingdings" w:hint="default"/>
      </w:rPr>
    </w:lvl>
    <w:lvl w:ilvl="3" w:tplc="10090001" w:tentative="1">
      <w:start w:val="1"/>
      <w:numFmt w:val="bullet"/>
      <w:lvlText w:val=""/>
      <w:lvlJc w:val="left"/>
      <w:pPr>
        <w:ind w:left="3481" w:hanging="360"/>
      </w:pPr>
      <w:rPr>
        <w:rFonts w:ascii="Symbol" w:hAnsi="Symbol" w:hint="default"/>
      </w:rPr>
    </w:lvl>
    <w:lvl w:ilvl="4" w:tplc="10090003" w:tentative="1">
      <w:start w:val="1"/>
      <w:numFmt w:val="bullet"/>
      <w:lvlText w:val="o"/>
      <w:lvlJc w:val="left"/>
      <w:pPr>
        <w:ind w:left="4201" w:hanging="360"/>
      </w:pPr>
      <w:rPr>
        <w:rFonts w:ascii="Courier New" w:hAnsi="Courier New" w:cs="Symbol" w:hint="default"/>
      </w:rPr>
    </w:lvl>
    <w:lvl w:ilvl="5" w:tplc="10090005" w:tentative="1">
      <w:start w:val="1"/>
      <w:numFmt w:val="bullet"/>
      <w:lvlText w:val=""/>
      <w:lvlJc w:val="left"/>
      <w:pPr>
        <w:ind w:left="4921" w:hanging="360"/>
      </w:pPr>
      <w:rPr>
        <w:rFonts w:ascii="Wingdings" w:hAnsi="Wingdings" w:hint="default"/>
      </w:rPr>
    </w:lvl>
    <w:lvl w:ilvl="6" w:tplc="10090001" w:tentative="1">
      <w:start w:val="1"/>
      <w:numFmt w:val="bullet"/>
      <w:lvlText w:val=""/>
      <w:lvlJc w:val="left"/>
      <w:pPr>
        <w:ind w:left="5641" w:hanging="360"/>
      </w:pPr>
      <w:rPr>
        <w:rFonts w:ascii="Symbol" w:hAnsi="Symbol" w:hint="default"/>
      </w:rPr>
    </w:lvl>
    <w:lvl w:ilvl="7" w:tplc="10090003" w:tentative="1">
      <w:start w:val="1"/>
      <w:numFmt w:val="bullet"/>
      <w:lvlText w:val="o"/>
      <w:lvlJc w:val="left"/>
      <w:pPr>
        <w:ind w:left="6361" w:hanging="360"/>
      </w:pPr>
      <w:rPr>
        <w:rFonts w:ascii="Courier New" w:hAnsi="Courier New" w:cs="Symbol" w:hint="default"/>
      </w:rPr>
    </w:lvl>
    <w:lvl w:ilvl="8" w:tplc="10090005" w:tentative="1">
      <w:start w:val="1"/>
      <w:numFmt w:val="bullet"/>
      <w:lvlText w:val=""/>
      <w:lvlJc w:val="left"/>
      <w:pPr>
        <w:ind w:left="7081" w:hanging="360"/>
      </w:pPr>
      <w:rPr>
        <w:rFonts w:ascii="Wingdings" w:hAnsi="Wingdings" w:hint="default"/>
      </w:rPr>
    </w:lvl>
  </w:abstractNum>
  <w:abstractNum w:abstractNumId="15" w15:restartNumberingAfterBreak="0">
    <w:nsid w:val="510A3936"/>
    <w:multiLevelType w:val="hybridMultilevel"/>
    <w:tmpl w:val="1B5E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A4FEC"/>
    <w:multiLevelType w:val="hybridMultilevel"/>
    <w:tmpl w:val="7DFCCC56"/>
    <w:lvl w:ilvl="0" w:tplc="7BFACB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E56B7"/>
    <w:multiLevelType w:val="hybridMultilevel"/>
    <w:tmpl w:val="E16EB688"/>
    <w:lvl w:ilvl="0" w:tplc="B45EE6D8">
      <w:start w:val="1"/>
      <w:numFmt w:val="bullet"/>
      <w:pStyle w:val="list1-11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5CE62FBD"/>
    <w:multiLevelType w:val="hybridMultilevel"/>
    <w:tmpl w:val="25A0F5F0"/>
    <w:lvl w:ilvl="0" w:tplc="CD609926">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EC44F93"/>
    <w:multiLevelType w:val="multilevel"/>
    <w:tmpl w:val="F1EEC8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26C2221"/>
    <w:multiLevelType w:val="hybridMultilevel"/>
    <w:tmpl w:val="1DD2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C37E5"/>
    <w:multiLevelType w:val="hybridMultilevel"/>
    <w:tmpl w:val="F6EAF3DA"/>
    <w:lvl w:ilvl="0" w:tplc="CD609926">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31F7C"/>
    <w:multiLevelType w:val="hybridMultilevel"/>
    <w:tmpl w:val="36D274AE"/>
    <w:lvl w:ilvl="0" w:tplc="B87606F6">
      <w:start w:val="1"/>
      <w:numFmt w:val="bullet"/>
      <w:pStyle w:val="list1-1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FD227A"/>
    <w:multiLevelType w:val="hybridMultilevel"/>
    <w:tmpl w:val="9E9C77B4"/>
    <w:lvl w:ilvl="0" w:tplc="CD609926">
      <w:start w:val="1"/>
      <w:numFmt w:val="bullet"/>
      <w:lvlText w:val=""/>
      <w:lvlJc w:val="left"/>
      <w:pPr>
        <w:ind w:left="1152"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104D72"/>
    <w:multiLevelType w:val="multilevel"/>
    <w:tmpl w:val="B4BAEDA4"/>
    <w:lvl w:ilvl="0">
      <w:start w:val="1"/>
      <w:numFmt w:val="bullet"/>
      <w:lvlText w:val=""/>
      <w:lvlJc w:val="left"/>
      <w:pPr>
        <w:ind w:left="792" w:hanging="360"/>
      </w:pPr>
      <w:rPr>
        <w:rFonts w:ascii="Wingdings" w:hAnsi="Wingdings"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6DF64D98"/>
    <w:multiLevelType w:val="hybridMultilevel"/>
    <w:tmpl w:val="026C5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1" w:hanging="360"/>
      </w:pPr>
      <w:rPr>
        <w:rFonts w:ascii="Courier New" w:hAnsi="Courier New" w:cs="Courier New" w:hint="default"/>
      </w:rPr>
    </w:lvl>
    <w:lvl w:ilvl="2" w:tplc="04090005">
      <w:start w:val="1"/>
      <w:numFmt w:val="bullet"/>
      <w:lvlText w:val=""/>
      <w:lvlJc w:val="left"/>
      <w:pPr>
        <w:ind w:left="479" w:hanging="360"/>
      </w:pPr>
      <w:rPr>
        <w:rFonts w:ascii="Wingdings" w:hAnsi="Wingdings" w:hint="default"/>
      </w:rPr>
    </w:lvl>
    <w:lvl w:ilvl="3" w:tplc="04090001">
      <w:start w:val="1"/>
      <w:numFmt w:val="bullet"/>
      <w:lvlText w:val=""/>
      <w:lvlJc w:val="left"/>
      <w:pPr>
        <w:ind w:left="1199" w:hanging="360"/>
      </w:pPr>
      <w:rPr>
        <w:rFonts w:ascii="Symbol" w:hAnsi="Symbol" w:hint="default"/>
      </w:rPr>
    </w:lvl>
    <w:lvl w:ilvl="4" w:tplc="04090003">
      <w:start w:val="1"/>
      <w:numFmt w:val="bullet"/>
      <w:lvlText w:val="o"/>
      <w:lvlJc w:val="left"/>
      <w:pPr>
        <w:ind w:left="1919" w:hanging="360"/>
      </w:pPr>
      <w:rPr>
        <w:rFonts w:ascii="Courier New" w:hAnsi="Courier New" w:cs="Courier New" w:hint="default"/>
      </w:rPr>
    </w:lvl>
    <w:lvl w:ilvl="5" w:tplc="04090005">
      <w:start w:val="1"/>
      <w:numFmt w:val="bullet"/>
      <w:lvlText w:val=""/>
      <w:lvlJc w:val="left"/>
      <w:pPr>
        <w:ind w:left="2639" w:hanging="360"/>
      </w:pPr>
      <w:rPr>
        <w:rFonts w:ascii="Wingdings" w:hAnsi="Wingdings" w:hint="default"/>
      </w:rPr>
    </w:lvl>
    <w:lvl w:ilvl="6" w:tplc="04090001" w:tentative="1">
      <w:start w:val="1"/>
      <w:numFmt w:val="bullet"/>
      <w:lvlText w:val=""/>
      <w:lvlJc w:val="left"/>
      <w:pPr>
        <w:ind w:left="3359" w:hanging="360"/>
      </w:pPr>
      <w:rPr>
        <w:rFonts w:ascii="Symbol" w:hAnsi="Symbol" w:hint="default"/>
      </w:rPr>
    </w:lvl>
    <w:lvl w:ilvl="7" w:tplc="04090003" w:tentative="1">
      <w:start w:val="1"/>
      <w:numFmt w:val="bullet"/>
      <w:lvlText w:val="o"/>
      <w:lvlJc w:val="left"/>
      <w:pPr>
        <w:ind w:left="4079" w:hanging="360"/>
      </w:pPr>
      <w:rPr>
        <w:rFonts w:ascii="Courier New" w:hAnsi="Courier New" w:cs="Courier New" w:hint="default"/>
      </w:rPr>
    </w:lvl>
    <w:lvl w:ilvl="8" w:tplc="04090005" w:tentative="1">
      <w:start w:val="1"/>
      <w:numFmt w:val="bullet"/>
      <w:lvlText w:val=""/>
      <w:lvlJc w:val="left"/>
      <w:pPr>
        <w:ind w:left="4799" w:hanging="360"/>
      </w:pPr>
      <w:rPr>
        <w:rFonts w:ascii="Wingdings" w:hAnsi="Wingdings" w:hint="default"/>
      </w:rPr>
    </w:lvl>
  </w:abstractNum>
  <w:abstractNum w:abstractNumId="26" w15:restartNumberingAfterBreak="0">
    <w:nsid w:val="6F544121"/>
    <w:multiLevelType w:val="hybridMultilevel"/>
    <w:tmpl w:val="ADF6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F10C0"/>
    <w:multiLevelType w:val="hybridMultilevel"/>
    <w:tmpl w:val="D59073B4"/>
    <w:lvl w:ilvl="0" w:tplc="10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Arial Italic"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Italic"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Italic"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9296592"/>
    <w:multiLevelType w:val="hybridMultilevel"/>
    <w:tmpl w:val="B4BAEDA4"/>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ACD6F4E"/>
    <w:multiLevelType w:val="hybridMultilevel"/>
    <w:tmpl w:val="82DCC3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C7D0D58"/>
    <w:multiLevelType w:val="multilevel"/>
    <w:tmpl w:val="795887A2"/>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7D992270"/>
    <w:multiLevelType w:val="hybridMultilevel"/>
    <w:tmpl w:val="B48E1ABC"/>
    <w:lvl w:ilvl="0" w:tplc="04090001">
      <w:start w:val="1"/>
      <w:numFmt w:val="bullet"/>
      <w:lvlText w:val=""/>
      <w:lvlJc w:val="left"/>
      <w:pPr>
        <w:ind w:left="863" w:hanging="360"/>
      </w:pPr>
      <w:rPr>
        <w:rFonts w:ascii="Symbol" w:hAnsi="Symbol" w:hint="default"/>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num w:numId="1">
    <w:abstractNumId w:val="12"/>
  </w:num>
  <w:num w:numId="2">
    <w:abstractNumId w:val="13"/>
  </w:num>
  <w:num w:numId="3">
    <w:abstractNumId w:val="19"/>
  </w:num>
  <w:num w:numId="4">
    <w:abstractNumId w:val="7"/>
  </w:num>
  <w:num w:numId="5">
    <w:abstractNumId w:val="4"/>
  </w:num>
  <w:num w:numId="6">
    <w:abstractNumId w:val="14"/>
  </w:num>
  <w:num w:numId="7">
    <w:abstractNumId w:val="11"/>
  </w:num>
  <w:num w:numId="8">
    <w:abstractNumId w:val="3"/>
  </w:num>
  <w:num w:numId="9">
    <w:abstractNumId w:val="27"/>
  </w:num>
  <w:num w:numId="10">
    <w:abstractNumId w:val="17"/>
  </w:num>
  <w:num w:numId="11">
    <w:abstractNumId w:val="10"/>
  </w:num>
  <w:num w:numId="12">
    <w:abstractNumId w:val="25"/>
  </w:num>
  <w:num w:numId="13">
    <w:abstractNumId w:val="26"/>
  </w:num>
  <w:num w:numId="14">
    <w:abstractNumId w:val="20"/>
  </w:num>
  <w:num w:numId="15">
    <w:abstractNumId w:val="5"/>
  </w:num>
  <w:num w:numId="16">
    <w:abstractNumId w:val="30"/>
  </w:num>
  <w:num w:numId="17">
    <w:abstractNumId w:val="1"/>
  </w:num>
  <w:num w:numId="18">
    <w:abstractNumId w:val="16"/>
  </w:num>
  <w:num w:numId="19">
    <w:abstractNumId w:val="22"/>
  </w:num>
  <w:num w:numId="20">
    <w:abstractNumId w:val="15"/>
  </w:num>
  <w:num w:numId="21">
    <w:abstractNumId w:val="13"/>
  </w:num>
  <w:num w:numId="22">
    <w:abstractNumId w:val="7"/>
  </w:num>
  <w:num w:numId="23">
    <w:abstractNumId w:val="6"/>
  </w:num>
  <w:num w:numId="24">
    <w:abstractNumId w:val="29"/>
  </w:num>
  <w:num w:numId="25">
    <w:abstractNumId w:val="8"/>
  </w:num>
  <w:num w:numId="26">
    <w:abstractNumId w:val="28"/>
  </w:num>
  <w:num w:numId="27">
    <w:abstractNumId w:val="24"/>
  </w:num>
  <w:num w:numId="28">
    <w:abstractNumId w:val="18"/>
  </w:num>
  <w:num w:numId="29">
    <w:abstractNumId w:val="21"/>
  </w:num>
  <w:num w:numId="30">
    <w:abstractNumId w:val="23"/>
  </w:num>
  <w:num w:numId="31">
    <w:abstractNumId w:val="2"/>
  </w:num>
  <w:num w:numId="32">
    <w:abstractNumId w:val="9"/>
  </w:num>
  <w:num w:numId="33">
    <w:abstractNumId w:val="0"/>
  </w:num>
  <w:num w:numId="3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D3"/>
    <w:rsid w:val="00003F79"/>
    <w:rsid w:val="00013590"/>
    <w:rsid w:val="000210B3"/>
    <w:rsid w:val="00025168"/>
    <w:rsid w:val="00026254"/>
    <w:rsid w:val="00032F69"/>
    <w:rsid w:val="00054AAA"/>
    <w:rsid w:val="000742A5"/>
    <w:rsid w:val="000930E2"/>
    <w:rsid w:val="000B1C76"/>
    <w:rsid w:val="000E59EE"/>
    <w:rsid w:val="000E5B82"/>
    <w:rsid w:val="000F5316"/>
    <w:rsid w:val="000F6191"/>
    <w:rsid w:val="001067E0"/>
    <w:rsid w:val="001227AC"/>
    <w:rsid w:val="001228FD"/>
    <w:rsid w:val="00122DBC"/>
    <w:rsid w:val="00125072"/>
    <w:rsid w:val="00137E34"/>
    <w:rsid w:val="001400E5"/>
    <w:rsid w:val="00142E4F"/>
    <w:rsid w:val="00143A70"/>
    <w:rsid w:val="00151519"/>
    <w:rsid w:val="00156714"/>
    <w:rsid w:val="001922F7"/>
    <w:rsid w:val="00194BB4"/>
    <w:rsid w:val="001A0145"/>
    <w:rsid w:val="001A55C7"/>
    <w:rsid w:val="001A6DAF"/>
    <w:rsid w:val="001C19BA"/>
    <w:rsid w:val="001C5A12"/>
    <w:rsid w:val="001E0B03"/>
    <w:rsid w:val="001E6B8C"/>
    <w:rsid w:val="00210285"/>
    <w:rsid w:val="00214A6A"/>
    <w:rsid w:val="0021766A"/>
    <w:rsid w:val="002343A1"/>
    <w:rsid w:val="00235AFB"/>
    <w:rsid w:val="00247774"/>
    <w:rsid w:val="00252864"/>
    <w:rsid w:val="00252EFA"/>
    <w:rsid w:val="00264A93"/>
    <w:rsid w:val="00271FCA"/>
    <w:rsid w:val="002722C4"/>
    <w:rsid w:val="00274439"/>
    <w:rsid w:val="002767D3"/>
    <w:rsid w:val="00280DE7"/>
    <w:rsid w:val="00287D84"/>
    <w:rsid w:val="00292BB1"/>
    <w:rsid w:val="002958E6"/>
    <w:rsid w:val="002976DC"/>
    <w:rsid w:val="002A443F"/>
    <w:rsid w:val="002C0DDE"/>
    <w:rsid w:val="002C28AA"/>
    <w:rsid w:val="002C3AC2"/>
    <w:rsid w:val="002D1AFE"/>
    <w:rsid w:val="002E4145"/>
    <w:rsid w:val="002E42FC"/>
    <w:rsid w:val="002F065B"/>
    <w:rsid w:val="00305BF1"/>
    <w:rsid w:val="00353E78"/>
    <w:rsid w:val="003624AF"/>
    <w:rsid w:val="00371AB1"/>
    <w:rsid w:val="0037394B"/>
    <w:rsid w:val="003842F3"/>
    <w:rsid w:val="003949A4"/>
    <w:rsid w:val="00395AEA"/>
    <w:rsid w:val="003A1909"/>
    <w:rsid w:val="003A3EFA"/>
    <w:rsid w:val="003C46B6"/>
    <w:rsid w:val="003C79A4"/>
    <w:rsid w:val="003D4BBC"/>
    <w:rsid w:val="0041751F"/>
    <w:rsid w:val="00420C14"/>
    <w:rsid w:val="00423569"/>
    <w:rsid w:val="00425A30"/>
    <w:rsid w:val="00431E03"/>
    <w:rsid w:val="00442B44"/>
    <w:rsid w:val="00446001"/>
    <w:rsid w:val="004477AD"/>
    <w:rsid w:val="00463D8F"/>
    <w:rsid w:val="00465DA6"/>
    <w:rsid w:val="00476DA1"/>
    <w:rsid w:val="0048046F"/>
    <w:rsid w:val="00492840"/>
    <w:rsid w:val="004A493B"/>
    <w:rsid w:val="004A7822"/>
    <w:rsid w:val="004C0716"/>
    <w:rsid w:val="004D09B1"/>
    <w:rsid w:val="004D1545"/>
    <w:rsid w:val="004E069B"/>
    <w:rsid w:val="00507246"/>
    <w:rsid w:val="00511960"/>
    <w:rsid w:val="005238E4"/>
    <w:rsid w:val="005321F9"/>
    <w:rsid w:val="0053744A"/>
    <w:rsid w:val="0055689A"/>
    <w:rsid w:val="00565458"/>
    <w:rsid w:val="00586CF6"/>
    <w:rsid w:val="00591D7B"/>
    <w:rsid w:val="0059576E"/>
    <w:rsid w:val="005B27C5"/>
    <w:rsid w:val="005D7D67"/>
    <w:rsid w:val="005F07F3"/>
    <w:rsid w:val="006029F7"/>
    <w:rsid w:val="00624587"/>
    <w:rsid w:val="00627B71"/>
    <w:rsid w:val="00630F45"/>
    <w:rsid w:val="00632266"/>
    <w:rsid w:val="00635E77"/>
    <w:rsid w:val="006369F3"/>
    <w:rsid w:val="0064090A"/>
    <w:rsid w:val="00643FA8"/>
    <w:rsid w:val="006738F6"/>
    <w:rsid w:val="006757F0"/>
    <w:rsid w:val="00686BAB"/>
    <w:rsid w:val="006A08CD"/>
    <w:rsid w:val="006A5E24"/>
    <w:rsid w:val="006A702F"/>
    <w:rsid w:val="006B22D5"/>
    <w:rsid w:val="006B39E8"/>
    <w:rsid w:val="006B7C8D"/>
    <w:rsid w:val="006C0749"/>
    <w:rsid w:val="006C0E60"/>
    <w:rsid w:val="006C1791"/>
    <w:rsid w:val="006E67B0"/>
    <w:rsid w:val="006E6808"/>
    <w:rsid w:val="006F0452"/>
    <w:rsid w:val="006F0940"/>
    <w:rsid w:val="00704328"/>
    <w:rsid w:val="0070523F"/>
    <w:rsid w:val="00706CBA"/>
    <w:rsid w:val="0071084C"/>
    <w:rsid w:val="007306ED"/>
    <w:rsid w:val="00735873"/>
    <w:rsid w:val="00736B66"/>
    <w:rsid w:val="00740585"/>
    <w:rsid w:val="007452A2"/>
    <w:rsid w:val="0074602F"/>
    <w:rsid w:val="00747B1D"/>
    <w:rsid w:val="00752C78"/>
    <w:rsid w:val="0075611E"/>
    <w:rsid w:val="0076603F"/>
    <w:rsid w:val="00767980"/>
    <w:rsid w:val="0077018B"/>
    <w:rsid w:val="00786806"/>
    <w:rsid w:val="00786811"/>
    <w:rsid w:val="007A5D55"/>
    <w:rsid w:val="007B3C62"/>
    <w:rsid w:val="007C59D6"/>
    <w:rsid w:val="007C7AF3"/>
    <w:rsid w:val="007D462A"/>
    <w:rsid w:val="007E0385"/>
    <w:rsid w:val="007E6EE1"/>
    <w:rsid w:val="008023AF"/>
    <w:rsid w:val="00805078"/>
    <w:rsid w:val="008150DF"/>
    <w:rsid w:val="0081773F"/>
    <w:rsid w:val="00822B9B"/>
    <w:rsid w:val="00840A72"/>
    <w:rsid w:val="00863ABB"/>
    <w:rsid w:val="00871F8D"/>
    <w:rsid w:val="00876CBB"/>
    <w:rsid w:val="008822F5"/>
    <w:rsid w:val="00882A48"/>
    <w:rsid w:val="008A50ED"/>
    <w:rsid w:val="008A7DC9"/>
    <w:rsid w:val="008B2A06"/>
    <w:rsid w:val="008B32F4"/>
    <w:rsid w:val="008C6914"/>
    <w:rsid w:val="008C7800"/>
    <w:rsid w:val="008D3631"/>
    <w:rsid w:val="008F40A5"/>
    <w:rsid w:val="00907D2F"/>
    <w:rsid w:val="00911D03"/>
    <w:rsid w:val="0091340C"/>
    <w:rsid w:val="00924E78"/>
    <w:rsid w:val="00925352"/>
    <w:rsid w:val="009256ED"/>
    <w:rsid w:val="00933732"/>
    <w:rsid w:val="00941CFD"/>
    <w:rsid w:val="00947372"/>
    <w:rsid w:val="0095691A"/>
    <w:rsid w:val="00957B91"/>
    <w:rsid w:val="00957D95"/>
    <w:rsid w:val="009876B3"/>
    <w:rsid w:val="00993627"/>
    <w:rsid w:val="009C524A"/>
    <w:rsid w:val="009D5B2B"/>
    <w:rsid w:val="009E5A7A"/>
    <w:rsid w:val="009E72C2"/>
    <w:rsid w:val="00A0210D"/>
    <w:rsid w:val="00A13803"/>
    <w:rsid w:val="00A169D4"/>
    <w:rsid w:val="00A210BB"/>
    <w:rsid w:val="00A217FD"/>
    <w:rsid w:val="00A572A9"/>
    <w:rsid w:val="00A72A8F"/>
    <w:rsid w:val="00A7527B"/>
    <w:rsid w:val="00A85825"/>
    <w:rsid w:val="00A9004B"/>
    <w:rsid w:val="00A92A0C"/>
    <w:rsid w:val="00AB7A13"/>
    <w:rsid w:val="00AC0937"/>
    <w:rsid w:val="00AD0CCB"/>
    <w:rsid w:val="00AD3EE6"/>
    <w:rsid w:val="00AD525A"/>
    <w:rsid w:val="00AD64EE"/>
    <w:rsid w:val="00AF2B2F"/>
    <w:rsid w:val="00AF2BE5"/>
    <w:rsid w:val="00AF43C1"/>
    <w:rsid w:val="00AF4C66"/>
    <w:rsid w:val="00B063C3"/>
    <w:rsid w:val="00B2791C"/>
    <w:rsid w:val="00B32617"/>
    <w:rsid w:val="00B439BC"/>
    <w:rsid w:val="00B474AB"/>
    <w:rsid w:val="00B60AA2"/>
    <w:rsid w:val="00B63758"/>
    <w:rsid w:val="00B736F9"/>
    <w:rsid w:val="00B76B1D"/>
    <w:rsid w:val="00B931CB"/>
    <w:rsid w:val="00B94201"/>
    <w:rsid w:val="00B94BC6"/>
    <w:rsid w:val="00B9609A"/>
    <w:rsid w:val="00B96508"/>
    <w:rsid w:val="00BA66CD"/>
    <w:rsid w:val="00BB68B3"/>
    <w:rsid w:val="00BC5FA3"/>
    <w:rsid w:val="00BD3A72"/>
    <w:rsid w:val="00C02518"/>
    <w:rsid w:val="00C708CD"/>
    <w:rsid w:val="00C74CA2"/>
    <w:rsid w:val="00C8061F"/>
    <w:rsid w:val="00C92C73"/>
    <w:rsid w:val="00CD5EA9"/>
    <w:rsid w:val="00CD670F"/>
    <w:rsid w:val="00CE1EAE"/>
    <w:rsid w:val="00CE48A3"/>
    <w:rsid w:val="00CF6E36"/>
    <w:rsid w:val="00CF75B4"/>
    <w:rsid w:val="00D054E7"/>
    <w:rsid w:val="00D1322A"/>
    <w:rsid w:val="00D2646F"/>
    <w:rsid w:val="00D27A78"/>
    <w:rsid w:val="00D27E02"/>
    <w:rsid w:val="00D40786"/>
    <w:rsid w:val="00D5160D"/>
    <w:rsid w:val="00D662E6"/>
    <w:rsid w:val="00D77C0B"/>
    <w:rsid w:val="00D91529"/>
    <w:rsid w:val="00DC286E"/>
    <w:rsid w:val="00DE0139"/>
    <w:rsid w:val="00DE0688"/>
    <w:rsid w:val="00DE4CF0"/>
    <w:rsid w:val="00DF530C"/>
    <w:rsid w:val="00DF74D0"/>
    <w:rsid w:val="00E05186"/>
    <w:rsid w:val="00E07FF1"/>
    <w:rsid w:val="00E218A7"/>
    <w:rsid w:val="00E401C5"/>
    <w:rsid w:val="00E62F80"/>
    <w:rsid w:val="00E70EA3"/>
    <w:rsid w:val="00E93CCC"/>
    <w:rsid w:val="00E96E65"/>
    <w:rsid w:val="00EA1A16"/>
    <w:rsid w:val="00EB326F"/>
    <w:rsid w:val="00EC66B9"/>
    <w:rsid w:val="00EC7E51"/>
    <w:rsid w:val="00ED0648"/>
    <w:rsid w:val="00ED154B"/>
    <w:rsid w:val="00EE512B"/>
    <w:rsid w:val="00EF376C"/>
    <w:rsid w:val="00F03FAD"/>
    <w:rsid w:val="00F20346"/>
    <w:rsid w:val="00F2535E"/>
    <w:rsid w:val="00F37689"/>
    <w:rsid w:val="00F46100"/>
    <w:rsid w:val="00F52C54"/>
    <w:rsid w:val="00F554A0"/>
    <w:rsid w:val="00F622EB"/>
    <w:rsid w:val="00F6251A"/>
    <w:rsid w:val="00F705A1"/>
    <w:rsid w:val="00F76241"/>
    <w:rsid w:val="00F84254"/>
    <w:rsid w:val="00F92DE6"/>
    <w:rsid w:val="00FA2AA8"/>
    <w:rsid w:val="00FC0DE2"/>
    <w:rsid w:val="00FC6C27"/>
    <w:rsid w:val="00FD4559"/>
    <w:rsid w:val="00FE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F707E8"/>
  <w15:docId w15:val="{2ED9D519-813B-4488-9E51-41B5B897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85"/>
    <w:pPr>
      <w:spacing w:before="120" w:after="60" w:line="264" w:lineRule="auto"/>
    </w:pPr>
    <w:rPr>
      <w:rFonts w:ascii="Arial" w:hAnsi="Arial"/>
      <w:bCs/>
      <w:szCs w:val="24"/>
    </w:rPr>
  </w:style>
  <w:style w:type="paragraph" w:styleId="Heading1">
    <w:name w:val="heading 1"/>
    <w:aliases w:val="ch,MIGHeading 1,ch1"/>
    <w:basedOn w:val="Normal"/>
    <w:next w:val="Normal"/>
    <w:link w:val="Heading1Char"/>
    <w:uiPriority w:val="9"/>
    <w:qFormat/>
    <w:rsid w:val="002767D3"/>
    <w:pPr>
      <w:keepNext/>
      <w:spacing w:before="240"/>
      <w:outlineLvl w:val="0"/>
    </w:pPr>
    <w:rPr>
      <w:b/>
      <w:kern w:val="32"/>
      <w:sz w:val="32"/>
      <w:szCs w:val="32"/>
    </w:rPr>
  </w:style>
  <w:style w:type="paragraph" w:styleId="Heading2">
    <w:name w:val="heading 2"/>
    <w:basedOn w:val="Normal"/>
    <w:next w:val="Normal"/>
    <w:link w:val="Heading2Char"/>
    <w:qFormat/>
    <w:rsid w:val="002767D3"/>
    <w:pPr>
      <w:keepNext/>
      <w:numPr>
        <w:numId w:val="2"/>
      </w:numPr>
      <w:spacing w:before="240" w:after="180"/>
      <w:outlineLvl w:val="1"/>
    </w:pPr>
    <w:rPr>
      <w:b/>
      <w:szCs w:val="20"/>
      <w:lang w:val="en-GB"/>
    </w:rPr>
  </w:style>
  <w:style w:type="paragraph" w:styleId="Heading3">
    <w:name w:val="heading 3"/>
    <w:basedOn w:val="Normal"/>
    <w:next w:val="Heading4"/>
    <w:link w:val="Heading3Char"/>
    <w:qFormat/>
    <w:rsid w:val="002767D3"/>
    <w:pPr>
      <w:keepNext/>
      <w:keepLines/>
      <w:spacing w:after="120"/>
      <w:ind w:left="1440" w:hanging="1440"/>
      <w:outlineLvl w:val="2"/>
    </w:pPr>
    <w:rPr>
      <w:b/>
      <w:bCs w:val="0"/>
      <w:i/>
      <w:iCs/>
      <w:color w:val="333333"/>
      <w:sz w:val="22"/>
      <w:szCs w:val="20"/>
    </w:rPr>
  </w:style>
  <w:style w:type="paragraph" w:styleId="Heading4">
    <w:name w:val="heading 4"/>
    <w:basedOn w:val="Normal"/>
    <w:next w:val="Normal"/>
    <w:link w:val="Heading4Char"/>
    <w:uiPriority w:val="9"/>
    <w:semiHidden/>
    <w:unhideWhenUsed/>
    <w:qFormat/>
    <w:rsid w:val="002767D3"/>
    <w:pPr>
      <w:keepNext/>
      <w:keepLines/>
      <w:spacing w:before="200" w:after="0"/>
      <w:outlineLvl w:val="3"/>
    </w:pPr>
    <w:rPr>
      <w:rFonts w:asciiTheme="majorHAnsi" w:eastAsiaTheme="majorEastAsia" w:hAnsiTheme="majorHAnsi" w:cstheme="majorBidi"/>
      <w:b/>
      <w:bCs w:val="0"/>
      <w:i/>
      <w:iCs/>
      <w:color w:val="0092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MIGHeading 1 Char,ch1 Char"/>
    <w:basedOn w:val="DefaultParagraphFont"/>
    <w:link w:val="Heading1"/>
    <w:uiPriority w:val="9"/>
    <w:rsid w:val="002767D3"/>
    <w:rPr>
      <w:rFonts w:ascii="Arial" w:hAnsi="Arial"/>
      <w:b/>
      <w:bCs/>
      <w:kern w:val="32"/>
      <w:sz w:val="32"/>
      <w:szCs w:val="32"/>
    </w:rPr>
  </w:style>
  <w:style w:type="character" w:customStyle="1" w:styleId="Heading2Char">
    <w:name w:val="Heading 2 Char"/>
    <w:basedOn w:val="DefaultParagraphFont"/>
    <w:link w:val="Heading2"/>
    <w:rsid w:val="002767D3"/>
    <w:rPr>
      <w:rFonts w:ascii="Arial" w:hAnsi="Arial"/>
      <w:b/>
      <w:bCs/>
      <w:sz w:val="24"/>
      <w:lang w:val="en-GB"/>
    </w:rPr>
  </w:style>
  <w:style w:type="character" w:customStyle="1" w:styleId="Heading3Char">
    <w:name w:val="Heading 3 Char"/>
    <w:basedOn w:val="DefaultParagraphFont"/>
    <w:link w:val="Heading3"/>
    <w:rsid w:val="002767D3"/>
    <w:rPr>
      <w:rFonts w:ascii="Arial" w:hAnsi="Arial"/>
      <w:b/>
      <w:i/>
      <w:iCs/>
      <w:color w:val="333333"/>
      <w:sz w:val="22"/>
    </w:rPr>
  </w:style>
  <w:style w:type="table" w:styleId="TableGrid">
    <w:name w:val="Table Grid"/>
    <w:basedOn w:val="TableNormal"/>
    <w:uiPriority w:val="59"/>
    <w:rsid w:val="002767D3"/>
    <w:pPr>
      <w:spacing w:after="0"/>
    </w:pPr>
    <w:rPr>
      <w:rFonts w:ascii="Arial" w:hAnsi="Arial"/>
      <w:bC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rsid w:val="002767D3"/>
    <w:pPr>
      <w:tabs>
        <w:tab w:val="left" w:pos="1800"/>
      </w:tabs>
      <w:spacing w:before="20" w:after="40" w:line="260" w:lineRule="atLeast"/>
    </w:pPr>
    <w:rPr>
      <w:rFonts w:cs="Arial"/>
      <w:szCs w:val="22"/>
    </w:rPr>
  </w:style>
  <w:style w:type="character" w:customStyle="1" w:styleId="BulletListChar">
    <w:name w:val="Bullet List Char"/>
    <w:basedOn w:val="DefaultParagraphFont"/>
    <w:link w:val="BulletList"/>
    <w:locked/>
    <w:rsid w:val="002767D3"/>
    <w:rPr>
      <w:rFonts w:ascii="Arial" w:hAnsi="Arial" w:cs="Arial"/>
      <w:bCs/>
      <w:sz w:val="24"/>
      <w:szCs w:val="22"/>
    </w:rPr>
  </w:style>
  <w:style w:type="character" w:customStyle="1" w:styleId="Heading4Char">
    <w:name w:val="Heading 4 Char"/>
    <w:basedOn w:val="DefaultParagraphFont"/>
    <w:link w:val="Heading4"/>
    <w:uiPriority w:val="9"/>
    <w:semiHidden/>
    <w:rsid w:val="002767D3"/>
    <w:rPr>
      <w:rFonts w:asciiTheme="majorHAnsi" w:eastAsiaTheme="majorEastAsia" w:hAnsiTheme="majorHAnsi" w:cstheme="majorBidi"/>
      <w:b/>
      <w:i/>
      <w:iCs/>
      <w:color w:val="00928F" w:themeColor="accent1"/>
      <w:sz w:val="24"/>
      <w:szCs w:val="24"/>
    </w:rPr>
  </w:style>
  <w:style w:type="paragraph" w:styleId="Header">
    <w:name w:val="header"/>
    <w:basedOn w:val="Normal"/>
    <w:link w:val="HeaderChar"/>
    <w:uiPriority w:val="99"/>
    <w:unhideWhenUsed/>
    <w:rsid w:val="002767D3"/>
    <w:pPr>
      <w:tabs>
        <w:tab w:val="center" w:pos="4680"/>
        <w:tab w:val="right" w:pos="9360"/>
      </w:tabs>
      <w:spacing w:before="0" w:after="0"/>
    </w:pPr>
  </w:style>
  <w:style w:type="character" w:customStyle="1" w:styleId="HeaderChar">
    <w:name w:val="Header Char"/>
    <w:basedOn w:val="DefaultParagraphFont"/>
    <w:link w:val="Header"/>
    <w:uiPriority w:val="99"/>
    <w:rsid w:val="002767D3"/>
    <w:rPr>
      <w:rFonts w:ascii="Arial" w:hAnsi="Arial"/>
      <w:bCs/>
      <w:sz w:val="24"/>
      <w:szCs w:val="24"/>
    </w:rPr>
  </w:style>
  <w:style w:type="paragraph" w:styleId="Footer">
    <w:name w:val="footer"/>
    <w:basedOn w:val="Normal"/>
    <w:link w:val="FooterChar"/>
    <w:uiPriority w:val="99"/>
    <w:unhideWhenUsed/>
    <w:rsid w:val="002767D3"/>
    <w:pPr>
      <w:tabs>
        <w:tab w:val="center" w:pos="4680"/>
        <w:tab w:val="right" w:pos="9360"/>
      </w:tabs>
      <w:spacing w:before="0" w:after="0"/>
    </w:pPr>
  </w:style>
  <w:style w:type="character" w:customStyle="1" w:styleId="FooterChar">
    <w:name w:val="Footer Char"/>
    <w:basedOn w:val="DefaultParagraphFont"/>
    <w:link w:val="Footer"/>
    <w:uiPriority w:val="99"/>
    <w:rsid w:val="002767D3"/>
    <w:rPr>
      <w:rFonts w:ascii="Arial" w:hAnsi="Arial"/>
      <w:bCs/>
      <w:sz w:val="24"/>
      <w:szCs w:val="24"/>
    </w:rPr>
  </w:style>
  <w:style w:type="paragraph" w:styleId="BalloonText">
    <w:name w:val="Balloon Text"/>
    <w:basedOn w:val="Normal"/>
    <w:link w:val="BalloonTextChar"/>
    <w:uiPriority w:val="99"/>
    <w:semiHidden/>
    <w:unhideWhenUsed/>
    <w:rsid w:val="002767D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D3"/>
    <w:rPr>
      <w:rFonts w:ascii="Tahoma" w:hAnsi="Tahoma" w:cs="Tahoma"/>
      <w:bCs/>
      <w:sz w:val="16"/>
      <w:szCs w:val="16"/>
    </w:rPr>
  </w:style>
  <w:style w:type="paragraph" w:customStyle="1" w:styleId="booktitle">
    <w:name w:val="booktitle"/>
    <w:rsid w:val="002767D3"/>
    <w:pPr>
      <w:overflowPunct w:val="0"/>
      <w:autoSpaceDE w:val="0"/>
      <w:autoSpaceDN w:val="0"/>
      <w:adjustRightInd w:val="0"/>
      <w:spacing w:before="3600" w:after="2000"/>
      <w:ind w:left="1440"/>
      <w:textAlignment w:val="baseline"/>
    </w:pPr>
    <w:rPr>
      <w:rFonts w:ascii="Arial" w:eastAsia="MS Mincho" w:hAnsi="Arial"/>
      <w:b/>
      <w:bCs/>
      <w:noProof/>
      <w:sz w:val="56"/>
      <w:szCs w:val="24"/>
    </w:rPr>
  </w:style>
  <w:style w:type="paragraph" w:styleId="BodyText">
    <w:name w:val="Body Text"/>
    <w:basedOn w:val="Normal"/>
    <w:link w:val="BodyTextChar"/>
    <w:uiPriority w:val="99"/>
    <w:rsid w:val="002767D3"/>
    <w:pPr>
      <w:keepLines/>
      <w:spacing w:before="0" w:after="120"/>
    </w:pPr>
    <w:rPr>
      <w:bCs w:val="0"/>
      <w:sz w:val="22"/>
    </w:rPr>
  </w:style>
  <w:style w:type="character" w:customStyle="1" w:styleId="BodyTextChar">
    <w:name w:val="Body Text Char"/>
    <w:basedOn w:val="DefaultParagraphFont"/>
    <w:link w:val="BodyText"/>
    <w:uiPriority w:val="99"/>
    <w:rsid w:val="002767D3"/>
    <w:rPr>
      <w:rFonts w:ascii="Arial" w:hAnsi="Arial"/>
      <w:sz w:val="22"/>
      <w:szCs w:val="24"/>
    </w:rPr>
  </w:style>
  <w:style w:type="character" w:styleId="PageNumber">
    <w:name w:val="page number"/>
    <w:basedOn w:val="DefaultParagraphFont"/>
    <w:rsid w:val="002767D3"/>
    <w:rPr>
      <w:rFonts w:cs="Times New Roman"/>
    </w:rPr>
  </w:style>
  <w:style w:type="character" w:styleId="CommentReference">
    <w:name w:val="annotation reference"/>
    <w:basedOn w:val="DefaultParagraphFont"/>
    <w:uiPriority w:val="99"/>
    <w:semiHidden/>
    <w:unhideWhenUsed/>
    <w:rsid w:val="00FE62C6"/>
    <w:rPr>
      <w:sz w:val="16"/>
      <w:szCs w:val="16"/>
    </w:rPr>
  </w:style>
  <w:style w:type="paragraph" w:styleId="CommentText">
    <w:name w:val="annotation text"/>
    <w:basedOn w:val="Normal"/>
    <w:link w:val="CommentTextChar"/>
    <w:uiPriority w:val="99"/>
    <w:unhideWhenUsed/>
    <w:rsid w:val="00FE62C6"/>
    <w:pPr>
      <w:spacing w:before="0" w:after="120"/>
    </w:pPr>
    <w:rPr>
      <w:rFonts w:eastAsiaTheme="minorHAnsi" w:cstheme="minorBidi"/>
      <w:sz w:val="19"/>
      <w:szCs w:val="20"/>
    </w:rPr>
  </w:style>
  <w:style w:type="character" w:customStyle="1" w:styleId="CommentTextChar">
    <w:name w:val="Comment Text Char"/>
    <w:basedOn w:val="DefaultParagraphFont"/>
    <w:link w:val="CommentText"/>
    <w:uiPriority w:val="99"/>
    <w:rsid w:val="00FE62C6"/>
    <w:rPr>
      <w:rFonts w:ascii="Arial" w:eastAsiaTheme="minorHAnsi" w:hAnsi="Arial" w:cstheme="minorBidi"/>
      <w:bCs/>
      <w:sz w:val="19"/>
    </w:rPr>
  </w:style>
  <w:style w:type="paragraph" w:customStyle="1" w:styleId="list1-111">
    <w:name w:val="list 1-1.1.1"/>
    <w:basedOn w:val="Normal"/>
    <w:qFormat/>
    <w:rsid w:val="00FE62C6"/>
    <w:pPr>
      <w:spacing w:before="60" w:line="240" w:lineRule="atLeast"/>
      <w:ind w:left="360"/>
    </w:pPr>
    <w:rPr>
      <w:rFonts w:eastAsia="Calibri" w:cs="Geneva"/>
      <w:bCs w:val="0"/>
      <w:sz w:val="19"/>
      <w:szCs w:val="20"/>
    </w:rPr>
  </w:style>
  <w:style w:type="character" w:styleId="Hyperlink">
    <w:name w:val="Hyperlink"/>
    <w:uiPriority w:val="99"/>
    <w:rsid w:val="00DE4CF0"/>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463D8F"/>
    <w:pPr>
      <w:spacing w:before="120" w:after="60"/>
    </w:pPr>
    <w:rPr>
      <w:rFonts w:eastAsia="Times New Roman" w:cs="Times New Roman"/>
      <w:b/>
      <w:sz w:val="20"/>
    </w:rPr>
  </w:style>
  <w:style w:type="character" w:customStyle="1" w:styleId="CommentSubjectChar">
    <w:name w:val="Comment Subject Char"/>
    <w:basedOn w:val="CommentTextChar"/>
    <w:link w:val="CommentSubject"/>
    <w:uiPriority w:val="99"/>
    <w:semiHidden/>
    <w:rsid w:val="00463D8F"/>
    <w:rPr>
      <w:rFonts w:ascii="Arial" w:eastAsiaTheme="minorHAnsi" w:hAnsi="Arial" w:cstheme="minorBidi"/>
      <w:b/>
      <w:bCs/>
      <w:sz w:val="19"/>
    </w:rPr>
  </w:style>
  <w:style w:type="paragraph" w:customStyle="1" w:styleId="list1-111bullet">
    <w:name w:val="list 1-1.1.1 bullet"/>
    <w:basedOn w:val="list1-111"/>
    <w:qFormat/>
    <w:rsid w:val="00635E77"/>
    <w:pPr>
      <w:numPr>
        <w:numId w:val="4"/>
      </w:numPr>
      <w:spacing w:line="220" w:lineRule="atLeast"/>
    </w:pPr>
    <w:rPr>
      <w:bCs/>
    </w:rPr>
  </w:style>
  <w:style w:type="paragraph" w:styleId="ListParagraph">
    <w:name w:val="List Paragraph"/>
    <w:basedOn w:val="Normal"/>
    <w:uiPriority w:val="34"/>
    <w:qFormat/>
    <w:rsid w:val="008C6914"/>
    <w:pPr>
      <w:ind w:left="720"/>
      <w:contextualSpacing/>
    </w:pPr>
  </w:style>
  <w:style w:type="paragraph" w:customStyle="1" w:styleId="list1-11bullet2">
    <w:name w:val="list 1-1.1 bullet 2"/>
    <w:basedOn w:val="Normal"/>
    <w:qFormat/>
    <w:rsid w:val="00280DE7"/>
    <w:pPr>
      <w:numPr>
        <w:ilvl w:val="1"/>
        <w:numId w:val="6"/>
      </w:numPr>
      <w:spacing w:before="60" w:line="220" w:lineRule="atLeast"/>
    </w:pPr>
    <w:rPr>
      <w:bCs w:val="0"/>
      <w:sz w:val="19"/>
      <w:szCs w:val="22"/>
      <w:lang w:val="en-CA"/>
    </w:rPr>
  </w:style>
  <w:style w:type="paragraph" w:customStyle="1" w:styleId="list1-111bullet2">
    <w:name w:val="list 1-1.1.1 bullet 2"/>
    <w:basedOn w:val="list1-11bullet2"/>
    <w:qFormat/>
    <w:rsid w:val="00280DE7"/>
    <w:pPr>
      <w:ind w:left="1195"/>
    </w:pPr>
  </w:style>
  <w:style w:type="paragraph" w:customStyle="1" w:styleId="tablesubhead">
    <w:name w:val="table subhead"/>
    <w:basedOn w:val="Normal"/>
    <w:qFormat/>
    <w:rsid w:val="00F76241"/>
    <w:pPr>
      <w:keepNext/>
      <w:shd w:val="clear" w:color="auto" w:fill="F2F2F2"/>
      <w:spacing w:before="80" w:after="80" w:line="260" w:lineRule="atLeast"/>
      <w:jc w:val="center"/>
    </w:pPr>
    <w:rPr>
      <w:rFonts w:eastAsia="Calibri" w:cs="Geneva"/>
      <w:b/>
      <w:bCs w:val="0"/>
      <w:i/>
      <w:sz w:val="22"/>
      <w:szCs w:val="20"/>
    </w:rPr>
  </w:style>
  <w:style w:type="numbering" w:customStyle="1" w:styleId="Style2">
    <w:name w:val="Style2"/>
    <w:uiPriority w:val="99"/>
    <w:rsid w:val="00F76241"/>
    <w:pPr>
      <w:numPr>
        <w:numId w:val="8"/>
      </w:numPr>
    </w:pPr>
  </w:style>
  <w:style w:type="paragraph" w:customStyle="1" w:styleId="list1-11bullet">
    <w:name w:val="list 1-1.1 bullet"/>
    <w:basedOn w:val="Normal"/>
    <w:qFormat/>
    <w:rsid w:val="006B7C8D"/>
    <w:pPr>
      <w:numPr>
        <w:numId w:val="10"/>
      </w:numPr>
      <w:tabs>
        <w:tab w:val="left" w:pos="1800"/>
      </w:tabs>
      <w:spacing w:before="60" w:line="220" w:lineRule="atLeast"/>
    </w:pPr>
    <w:rPr>
      <w:bCs w:val="0"/>
      <w:sz w:val="19"/>
      <w:szCs w:val="22"/>
    </w:rPr>
  </w:style>
  <w:style w:type="paragraph" w:customStyle="1" w:styleId="list1-11">
    <w:name w:val="list 1-1.1"/>
    <w:basedOn w:val="Normal"/>
    <w:link w:val="list1-11Char"/>
    <w:qFormat/>
    <w:rsid w:val="006B7C8D"/>
    <w:pPr>
      <w:spacing w:before="60" w:line="240" w:lineRule="atLeast"/>
      <w:ind w:left="173"/>
    </w:pPr>
    <w:rPr>
      <w:rFonts w:eastAsia="Calibri" w:cs="Geneva"/>
      <w:bCs w:val="0"/>
      <w:sz w:val="19"/>
      <w:szCs w:val="20"/>
    </w:rPr>
  </w:style>
  <w:style w:type="character" w:customStyle="1" w:styleId="list1-11Char">
    <w:name w:val="list 1-1.1 Char"/>
    <w:basedOn w:val="DefaultParagraphFont"/>
    <w:link w:val="list1-11"/>
    <w:rsid w:val="006B7C8D"/>
    <w:rPr>
      <w:rFonts w:ascii="Arial" w:eastAsia="Calibri" w:hAnsi="Arial" w:cs="Geneva"/>
      <w:sz w:val="19"/>
    </w:rPr>
  </w:style>
  <w:style w:type="paragraph" w:customStyle="1" w:styleId="list1-1note">
    <w:name w:val="list 1-1 note"/>
    <w:basedOn w:val="Normal"/>
    <w:rsid w:val="008A50ED"/>
    <w:pPr>
      <w:shd w:val="clear" w:color="auto" w:fill="F2F2F2"/>
      <w:spacing w:before="60" w:after="120" w:line="220" w:lineRule="atLeast"/>
    </w:pPr>
    <w:rPr>
      <w:rFonts w:eastAsia="Calibri" w:cs="Geneva"/>
      <w:i/>
      <w:sz w:val="19"/>
      <w:szCs w:val="20"/>
    </w:rPr>
  </w:style>
  <w:style w:type="paragraph" w:styleId="Revision">
    <w:name w:val="Revision"/>
    <w:hidden/>
    <w:uiPriority w:val="99"/>
    <w:semiHidden/>
    <w:rsid w:val="00F705A1"/>
    <w:pPr>
      <w:spacing w:after="0"/>
    </w:pPr>
    <w:rPr>
      <w:rFonts w:ascii="Arial" w:hAnsi="Arial"/>
      <w:bCs/>
      <w:sz w:val="24"/>
      <w:szCs w:val="24"/>
    </w:rPr>
  </w:style>
  <w:style w:type="table" w:customStyle="1" w:styleId="TableGrid1">
    <w:name w:val="Table Grid1"/>
    <w:basedOn w:val="TableNormal"/>
    <w:next w:val="TableGrid"/>
    <w:uiPriority w:val="59"/>
    <w:rsid w:val="00AC0937"/>
    <w:pPr>
      <w:spacing w:after="0"/>
    </w:pPr>
    <w:rPr>
      <w:rFonts w:ascii="Arial" w:hAnsi="Arial"/>
      <w:bC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59EE"/>
    <w:rPr>
      <w:color w:val="242E68" w:themeColor="followedHyperlink"/>
      <w:u w:val="single"/>
    </w:rPr>
  </w:style>
  <w:style w:type="paragraph" w:customStyle="1" w:styleId="list1-1">
    <w:name w:val="list 1-1"/>
    <w:basedOn w:val="Normal"/>
    <w:rsid w:val="0071084C"/>
    <w:pPr>
      <w:spacing w:before="60"/>
    </w:pPr>
    <w:rPr>
      <w:rFonts w:cs="Arial"/>
      <w:bCs w:val="0"/>
      <w:szCs w:val="22"/>
      <w:lang w:eastAsia="en-GB"/>
    </w:rPr>
  </w:style>
  <w:style w:type="paragraph" w:customStyle="1" w:styleId="list1-1bullet">
    <w:name w:val="list 1-1 bullet"/>
    <w:basedOn w:val="ListParagraph"/>
    <w:qFormat/>
    <w:rsid w:val="0071084C"/>
    <w:pPr>
      <w:numPr>
        <w:numId w:val="19"/>
      </w:numPr>
      <w:spacing w:before="60"/>
      <w:ind w:left="432" w:hanging="288"/>
    </w:pPr>
    <w:rPr>
      <w:rFonts w:cs="Arial"/>
      <w:bCs w:val="0"/>
      <w:szCs w:val="20"/>
      <w:lang w:eastAsia="en-GB"/>
    </w:rPr>
  </w:style>
  <w:style w:type="paragraph" w:customStyle="1" w:styleId="list1-1bullet2">
    <w:name w:val="list 1-1 bullet 2"/>
    <w:basedOn w:val="list1-1bullet"/>
    <w:qFormat/>
    <w:rsid w:val="0071084C"/>
    <w:pPr>
      <w:numPr>
        <w:numId w:val="15"/>
      </w:numPr>
      <w:contextualSpacing w:val="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7942">
      <w:bodyDiv w:val="1"/>
      <w:marLeft w:val="0"/>
      <w:marRight w:val="0"/>
      <w:marTop w:val="0"/>
      <w:marBottom w:val="0"/>
      <w:divBdr>
        <w:top w:val="none" w:sz="0" w:space="0" w:color="auto"/>
        <w:left w:val="none" w:sz="0" w:space="0" w:color="auto"/>
        <w:bottom w:val="none" w:sz="0" w:space="0" w:color="auto"/>
        <w:right w:val="none" w:sz="0" w:space="0" w:color="auto"/>
      </w:divBdr>
    </w:div>
    <w:div w:id="1220628293">
      <w:bodyDiv w:val="1"/>
      <w:marLeft w:val="0"/>
      <w:marRight w:val="0"/>
      <w:marTop w:val="0"/>
      <w:marBottom w:val="0"/>
      <w:divBdr>
        <w:top w:val="none" w:sz="0" w:space="0" w:color="auto"/>
        <w:left w:val="none" w:sz="0" w:space="0" w:color="auto"/>
        <w:bottom w:val="none" w:sz="0" w:space="0" w:color="auto"/>
        <w:right w:val="none" w:sz="0" w:space="0" w:color="auto"/>
      </w:divBdr>
    </w:div>
    <w:div w:id="1258490235">
      <w:bodyDiv w:val="1"/>
      <w:marLeft w:val="0"/>
      <w:marRight w:val="0"/>
      <w:marTop w:val="0"/>
      <w:marBottom w:val="0"/>
      <w:divBdr>
        <w:top w:val="none" w:sz="0" w:space="0" w:color="auto"/>
        <w:left w:val="none" w:sz="0" w:space="0" w:color="auto"/>
        <w:bottom w:val="none" w:sz="0" w:space="0" w:color="auto"/>
        <w:right w:val="none" w:sz="0" w:space="0" w:color="auto"/>
      </w:divBdr>
    </w:div>
    <w:div w:id="20646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isecuritystandards.org"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pcisecuritystandards.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80E1C8230394EAE49981E848B2E27" ma:contentTypeVersion="" ma:contentTypeDescription="Create a new document." ma:contentTypeScope="" ma:versionID="43a1748dab5504ae85c0d41fe5981b75">
  <xsd:schema xmlns:xsd="http://www.w3.org/2001/XMLSchema" xmlns:xs="http://www.w3.org/2001/XMLSchema" xmlns:p="http://schemas.microsoft.com/office/2006/metadata/properties" xmlns:ns2="201ea0cc-9674-4d45-a3c4-9e11ed76aa0e" xmlns:ns3="f8e57f41-997b-4eec-8275-95c13ed1cf1d" targetNamespace="http://schemas.microsoft.com/office/2006/metadata/properties" ma:root="true" ma:fieldsID="92c9ef355550ee6b82ef11d9323ee15e" ns2:_="" ns3:_="">
    <xsd:import namespace="201ea0cc-9674-4d45-a3c4-9e11ed76aa0e"/>
    <xsd:import namespace="f8e57f41-997b-4eec-8275-95c13ed1cf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ea0cc-9674-4d45-a3c4-9e11ed76a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e57f41-997b-4eec-8275-95c13ed1cf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D62A-A5AA-4170-9C91-D1CFE8E9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ea0cc-9674-4d45-a3c4-9e11ed76aa0e"/>
    <ds:schemaRef ds:uri="f8e57f41-997b-4eec-8275-95c13ed1c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147E6-D1B8-48F6-BB3A-7EE51307C012}">
  <ds:schemaRefs>
    <ds:schemaRef ds:uri="http://schemas.microsoft.com/sharepoint/v3/contenttype/forms"/>
  </ds:schemaRefs>
</ds:datastoreItem>
</file>

<file path=customXml/itemProps3.xml><?xml version="1.0" encoding="utf-8"?>
<ds:datastoreItem xmlns:ds="http://schemas.openxmlformats.org/officeDocument/2006/customXml" ds:itemID="{E21F936A-AE44-4D59-838B-6394C921834D}">
  <ds:schemaRefs>
    <ds:schemaRef ds:uri="f8e57f41-997b-4eec-8275-95c13ed1cf1d"/>
    <ds:schemaRef ds:uri="http://purl.org/dc/dcmitype/"/>
    <ds:schemaRef ds:uri="http://schemas.microsoft.com/office/2006/documentManagement/types"/>
    <ds:schemaRef ds:uri="http://www.w3.org/XML/1998/namespace"/>
    <ds:schemaRef ds:uri="201ea0cc-9674-4d45-a3c4-9e11ed76aa0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7370F408-E2EE-4385-AD79-D5698895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2688</Words>
  <Characters>15323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Caitlin Cavanagh</cp:lastModifiedBy>
  <cp:revision>2</cp:revision>
  <dcterms:created xsi:type="dcterms:W3CDTF">2017-09-15T20:01:00Z</dcterms:created>
  <dcterms:modified xsi:type="dcterms:W3CDTF">2017-09-15T20:01:00Z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0x010100B3380E1C8230394EAE49981E848B2E27</vt:lpwstr>
  </property>
</Properties>
</file>